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c"/>
        <w:tblW w:w="154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15"/>
        <w:gridCol w:w="3402"/>
      </w:tblGrid>
      <w:tr w:rsidR="00C91DF5" w:rsidRPr="00E232DF" w14:paraId="3F8B1A1C" w14:textId="77777777" w:rsidTr="00A1167C">
        <w:tc>
          <w:tcPr>
            <w:tcW w:w="12015" w:type="dxa"/>
          </w:tcPr>
          <w:p w14:paraId="1F224735" w14:textId="77777777" w:rsidR="00C91DF5" w:rsidRDefault="00C91DF5">
            <w:pPr>
              <w:spacing w:after="0" w:line="240" w:lineRule="auto"/>
              <w:contextualSpacing/>
              <w:jc w:val="right"/>
              <w:rPr>
                <w:rFonts w:ascii="Times New Roman" w:hAnsi="Times New Roman"/>
                <w:sz w:val="28"/>
                <w:szCs w:val="28"/>
              </w:rPr>
            </w:pPr>
            <w:bookmarkStart w:id="0" w:name="_GoBack" w:colFirst="0" w:colLast="0"/>
          </w:p>
        </w:tc>
        <w:tc>
          <w:tcPr>
            <w:tcW w:w="3402" w:type="dxa"/>
          </w:tcPr>
          <w:p w14:paraId="3CE498D6" w14:textId="1EA59859" w:rsidR="00C91DF5" w:rsidRPr="00E232DF" w:rsidRDefault="00C91DF5" w:rsidP="00C91DF5">
            <w:pPr>
              <w:spacing w:after="0" w:line="240" w:lineRule="auto"/>
              <w:ind w:firstLine="709"/>
              <w:contextualSpacing/>
              <w:jc w:val="center"/>
              <w:rPr>
                <w:rFonts w:ascii="Times New Roman" w:hAnsi="Times New Roman"/>
                <w:sz w:val="28"/>
                <w:szCs w:val="28"/>
                <w:lang w:val="en-US"/>
              </w:rPr>
            </w:pPr>
            <w:r w:rsidRPr="00E232DF">
              <w:rPr>
                <w:rFonts w:ascii="Times New Roman" w:hAnsi="Times New Roman"/>
                <w:sz w:val="28"/>
                <w:szCs w:val="28"/>
              </w:rPr>
              <w:t>Приложение № 3</w:t>
            </w:r>
          </w:p>
          <w:p w14:paraId="01128BD5" w14:textId="51D26326" w:rsidR="00C91DF5" w:rsidRPr="00E232DF" w:rsidRDefault="00C91DF5" w:rsidP="00C91DF5">
            <w:pPr>
              <w:spacing w:after="0" w:line="240" w:lineRule="auto"/>
              <w:ind w:firstLine="709"/>
              <w:contextualSpacing/>
              <w:jc w:val="center"/>
              <w:rPr>
                <w:rFonts w:ascii="Times New Roman" w:hAnsi="Times New Roman"/>
                <w:sz w:val="28"/>
                <w:szCs w:val="28"/>
                <w:lang w:val="en-US"/>
              </w:rPr>
            </w:pPr>
            <w:r w:rsidRPr="00E232DF">
              <w:rPr>
                <w:rFonts w:ascii="Times New Roman" w:hAnsi="Times New Roman"/>
                <w:sz w:val="28"/>
                <w:szCs w:val="28"/>
              </w:rPr>
              <w:t>к Отчету</w:t>
            </w:r>
          </w:p>
        </w:tc>
      </w:tr>
      <w:bookmarkEnd w:id="0"/>
    </w:tbl>
    <w:p w14:paraId="264F1B7A" w14:textId="77777777" w:rsidR="00975FA4" w:rsidRPr="00E232DF" w:rsidRDefault="00975FA4">
      <w:pPr>
        <w:spacing w:after="0" w:line="240" w:lineRule="auto"/>
        <w:ind w:firstLine="709"/>
        <w:contextualSpacing/>
        <w:jc w:val="center"/>
        <w:rPr>
          <w:rFonts w:ascii="Times New Roman" w:hAnsi="Times New Roman"/>
          <w:sz w:val="28"/>
          <w:szCs w:val="28"/>
        </w:rPr>
      </w:pPr>
    </w:p>
    <w:p w14:paraId="43DDEE16" w14:textId="77777777" w:rsidR="00975FA4" w:rsidRPr="00E232DF" w:rsidRDefault="00975FA4">
      <w:pPr>
        <w:spacing w:after="0" w:line="240" w:lineRule="auto"/>
        <w:ind w:firstLine="709"/>
        <w:contextualSpacing/>
        <w:jc w:val="center"/>
        <w:rPr>
          <w:rFonts w:ascii="Times New Roman" w:hAnsi="Times New Roman"/>
          <w:sz w:val="28"/>
          <w:szCs w:val="28"/>
        </w:rPr>
      </w:pPr>
    </w:p>
    <w:p w14:paraId="3403A8DF" w14:textId="77777777" w:rsidR="00975FA4" w:rsidRPr="00E232DF" w:rsidRDefault="006972F0">
      <w:pPr>
        <w:spacing w:after="0" w:line="240" w:lineRule="auto"/>
        <w:ind w:firstLine="709"/>
        <w:contextualSpacing/>
        <w:jc w:val="center"/>
        <w:rPr>
          <w:rFonts w:ascii="Times New Roman" w:hAnsi="Times New Roman"/>
          <w:sz w:val="28"/>
          <w:szCs w:val="28"/>
        </w:rPr>
      </w:pPr>
      <w:r w:rsidRPr="00E232DF">
        <w:rPr>
          <w:rFonts w:ascii="Times New Roman" w:hAnsi="Times New Roman"/>
          <w:sz w:val="28"/>
          <w:szCs w:val="28"/>
        </w:rPr>
        <w:t>Результаты оценки эффективности реализации</w:t>
      </w:r>
    </w:p>
    <w:p w14:paraId="0B72358D" w14:textId="21BD1C72" w:rsidR="00975FA4" w:rsidRPr="00E232DF" w:rsidRDefault="006972F0">
      <w:pPr>
        <w:spacing w:after="0" w:line="240" w:lineRule="auto"/>
        <w:ind w:firstLine="709"/>
        <w:contextualSpacing/>
        <w:jc w:val="center"/>
        <w:rPr>
          <w:rFonts w:ascii="Times New Roman" w:hAnsi="Times New Roman"/>
          <w:sz w:val="28"/>
          <w:szCs w:val="28"/>
        </w:rPr>
      </w:pPr>
      <w:r w:rsidRPr="00E232DF">
        <w:rPr>
          <w:rFonts w:ascii="Times New Roman" w:hAnsi="Times New Roman"/>
          <w:sz w:val="28"/>
          <w:szCs w:val="28"/>
        </w:rPr>
        <w:t>муниципальных программ города Мурманска по итогам 20</w:t>
      </w:r>
      <w:r w:rsidR="00280EEB" w:rsidRPr="00E232DF">
        <w:rPr>
          <w:rFonts w:ascii="Times New Roman" w:hAnsi="Times New Roman"/>
          <w:sz w:val="28"/>
          <w:szCs w:val="28"/>
        </w:rPr>
        <w:t>2</w:t>
      </w:r>
      <w:r w:rsidR="0047049F" w:rsidRPr="00E232DF">
        <w:rPr>
          <w:rFonts w:ascii="Times New Roman" w:hAnsi="Times New Roman"/>
          <w:sz w:val="28"/>
          <w:szCs w:val="28"/>
        </w:rPr>
        <w:t>1</w:t>
      </w:r>
      <w:r w:rsidRPr="00E232DF">
        <w:rPr>
          <w:rFonts w:ascii="Times New Roman" w:hAnsi="Times New Roman"/>
          <w:sz w:val="28"/>
          <w:szCs w:val="28"/>
        </w:rPr>
        <w:t xml:space="preserve"> года</w:t>
      </w:r>
    </w:p>
    <w:p w14:paraId="377D2117" w14:textId="77777777" w:rsidR="00975FA4" w:rsidRPr="00E232DF" w:rsidRDefault="00975FA4">
      <w:pPr>
        <w:spacing w:after="0" w:line="240" w:lineRule="auto"/>
        <w:ind w:firstLine="709"/>
        <w:contextualSpacing/>
        <w:jc w:val="center"/>
        <w:rPr>
          <w:rFonts w:ascii="Times New Roman" w:hAnsi="Times New Roman"/>
          <w:sz w:val="28"/>
          <w:szCs w:val="28"/>
        </w:rPr>
      </w:pPr>
    </w:p>
    <w:tbl>
      <w:tblPr>
        <w:tblStyle w:val="ac"/>
        <w:tblW w:w="15086" w:type="dxa"/>
        <w:tblLayout w:type="fixed"/>
        <w:tblLook w:val="04A0" w:firstRow="1" w:lastRow="0" w:firstColumn="1" w:lastColumn="0" w:noHBand="0" w:noVBand="1"/>
      </w:tblPr>
      <w:tblGrid>
        <w:gridCol w:w="749"/>
        <w:gridCol w:w="4698"/>
        <w:gridCol w:w="851"/>
        <w:gridCol w:w="850"/>
        <w:gridCol w:w="7938"/>
      </w:tblGrid>
      <w:tr w:rsidR="00975FA4" w:rsidRPr="00E232DF" w14:paraId="36FCAE34" w14:textId="77777777" w:rsidTr="008739F4">
        <w:trPr>
          <w:tblHeader/>
        </w:trPr>
        <w:tc>
          <w:tcPr>
            <w:tcW w:w="749" w:type="dxa"/>
            <w:vAlign w:val="center"/>
          </w:tcPr>
          <w:p w14:paraId="566B320A" w14:textId="77777777" w:rsidR="00975FA4" w:rsidRPr="00E232DF" w:rsidRDefault="006972F0"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п/п</w:t>
            </w:r>
          </w:p>
        </w:tc>
        <w:tc>
          <w:tcPr>
            <w:tcW w:w="4698" w:type="dxa"/>
            <w:vAlign w:val="center"/>
          </w:tcPr>
          <w:p w14:paraId="696B9CCC" w14:textId="4C751DE0"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Наименование </w:t>
            </w:r>
            <w:r w:rsidR="0048418D" w:rsidRPr="00E232DF">
              <w:rPr>
                <w:rFonts w:ascii="Times New Roman" w:eastAsiaTheme="minorHAnsi" w:hAnsi="Times New Roman"/>
                <w:color w:val="000000"/>
                <w:sz w:val="28"/>
                <w:szCs w:val="28"/>
              </w:rPr>
              <w:t>МП / под</w:t>
            </w:r>
            <w:r w:rsidRPr="00E232DF">
              <w:rPr>
                <w:rFonts w:ascii="Times New Roman" w:eastAsiaTheme="minorHAnsi" w:hAnsi="Times New Roman"/>
                <w:color w:val="000000"/>
                <w:sz w:val="28"/>
                <w:szCs w:val="28"/>
              </w:rPr>
              <w:t>программы</w:t>
            </w:r>
          </w:p>
        </w:tc>
        <w:tc>
          <w:tcPr>
            <w:tcW w:w="851" w:type="dxa"/>
            <w:vAlign w:val="center"/>
          </w:tcPr>
          <w:p w14:paraId="606B1EEA"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ДИП</w:t>
            </w:r>
          </w:p>
        </w:tc>
        <w:tc>
          <w:tcPr>
            <w:tcW w:w="850" w:type="dxa"/>
            <w:vAlign w:val="center"/>
          </w:tcPr>
          <w:p w14:paraId="088DEAED"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ПФ</w:t>
            </w:r>
          </w:p>
        </w:tc>
        <w:tc>
          <w:tcPr>
            <w:tcW w:w="7938" w:type="dxa"/>
            <w:vAlign w:val="center"/>
          </w:tcPr>
          <w:p w14:paraId="477A3980" w14:textId="77777777" w:rsidR="00975FA4" w:rsidRPr="00E232DF" w:rsidRDefault="006972F0" w:rsidP="0048418D">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Пояснения</w:t>
            </w:r>
          </w:p>
        </w:tc>
      </w:tr>
      <w:tr w:rsidR="00975FA4" w:rsidRPr="00E232DF" w14:paraId="782B968A" w14:textId="77777777" w:rsidTr="008739F4">
        <w:trPr>
          <w:tblHeader/>
        </w:trPr>
        <w:tc>
          <w:tcPr>
            <w:tcW w:w="749" w:type="dxa"/>
            <w:vAlign w:val="center"/>
          </w:tcPr>
          <w:p w14:paraId="16B3DE67" w14:textId="77777777" w:rsidR="00975FA4" w:rsidRPr="00E232DF" w:rsidRDefault="006972F0"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w:t>
            </w:r>
          </w:p>
        </w:tc>
        <w:tc>
          <w:tcPr>
            <w:tcW w:w="4698" w:type="dxa"/>
            <w:vAlign w:val="center"/>
          </w:tcPr>
          <w:p w14:paraId="0D67E346"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2</w:t>
            </w:r>
          </w:p>
        </w:tc>
        <w:tc>
          <w:tcPr>
            <w:tcW w:w="851" w:type="dxa"/>
            <w:vAlign w:val="center"/>
          </w:tcPr>
          <w:p w14:paraId="65869D57"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3</w:t>
            </w:r>
          </w:p>
        </w:tc>
        <w:tc>
          <w:tcPr>
            <w:tcW w:w="850" w:type="dxa"/>
            <w:vAlign w:val="center"/>
          </w:tcPr>
          <w:p w14:paraId="784EF32F"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4</w:t>
            </w:r>
          </w:p>
        </w:tc>
        <w:tc>
          <w:tcPr>
            <w:tcW w:w="7938" w:type="dxa"/>
            <w:vAlign w:val="center"/>
          </w:tcPr>
          <w:p w14:paraId="07D45773" w14:textId="77777777" w:rsidR="00975FA4" w:rsidRPr="00E232DF" w:rsidRDefault="006972F0">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5</w:t>
            </w:r>
          </w:p>
        </w:tc>
      </w:tr>
      <w:tr w:rsidR="00975FA4" w:rsidRPr="00E232DF" w14:paraId="5CB7210F" w14:textId="77777777" w:rsidTr="008739F4">
        <w:tc>
          <w:tcPr>
            <w:tcW w:w="749" w:type="dxa"/>
            <w:vAlign w:val="center"/>
          </w:tcPr>
          <w:p w14:paraId="3B3B1C14" w14:textId="77777777" w:rsidR="00975FA4" w:rsidRPr="00E232DF" w:rsidRDefault="00975FA4" w:rsidP="001005DE">
            <w:pPr>
              <w:spacing w:after="0" w:line="240" w:lineRule="auto"/>
              <w:jc w:val="center"/>
              <w:rPr>
                <w:rFonts w:ascii="Times New Roman" w:eastAsiaTheme="minorHAnsi" w:hAnsi="Times New Roman"/>
                <w:color w:val="000000"/>
                <w:sz w:val="28"/>
                <w:szCs w:val="28"/>
              </w:rPr>
            </w:pPr>
          </w:p>
        </w:tc>
        <w:tc>
          <w:tcPr>
            <w:tcW w:w="6399" w:type="dxa"/>
            <w:gridSpan w:val="3"/>
            <w:vAlign w:val="center"/>
          </w:tcPr>
          <w:p w14:paraId="65B0ED20" w14:textId="77777777" w:rsidR="00975FA4" w:rsidRPr="00E232DF" w:rsidRDefault="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Высокий уровень эффективности</w:t>
            </w:r>
          </w:p>
        </w:tc>
        <w:tc>
          <w:tcPr>
            <w:tcW w:w="7938" w:type="dxa"/>
            <w:vAlign w:val="center"/>
          </w:tcPr>
          <w:p w14:paraId="4F85D7DD" w14:textId="77777777" w:rsidR="00975FA4" w:rsidRPr="00E232DF" w:rsidRDefault="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w:t>
            </w:r>
          </w:p>
        </w:tc>
      </w:tr>
      <w:tr w:rsidR="00E232DF" w:rsidRPr="00E232DF" w14:paraId="6723109D" w14:textId="77777777" w:rsidTr="008739F4">
        <w:tc>
          <w:tcPr>
            <w:tcW w:w="749" w:type="dxa"/>
            <w:vAlign w:val="center"/>
          </w:tcPr>
          <w:p w14:paraId="7B061B3A" w14:textId="01AA2EF2"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w:t>
            </w:r>
          </w:p>
        </w:tc>
        <w:tc>
          <w:tcPr>
            <w:tcW w:w="4698" w:type="dxa"/>
            <w:vAlign w:val="center"/>
          </w:tcPr>
          <w:p w14:paraId="344F8CC9" w14:textId="6DCD23E2"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образования» на 2018-2024 годы</w:t>
            </w:r>
          </w:p>
        </w:tc>
        <w:tc>
          <w:tcPr>
            <w:tcW w:w="851" w:type="dxa"/>
            <w:vAlign w:val="center"/>
          </w:tcPr>
          <w:p w14:paraId="6AD8D9A7" w14:textId="4543A99D" w:rsidR="00E232DF" w:rsidRPr="00E232DF" w:rsidRDefault="00E232DF" w:rsidP="009A3FBC">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bCs/>
                <w:color w:val="000000"/>
                <w:sz w:val="28"/>
                <w:szCs w:val="28"/>
                <w:lang w:eastAsia="zh-CN" w:bidi="ar"/>
              </w:rPr>
              <w:t>1</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00</w:t>
            </w:r>
          </w:p>
        </w:tc>
        <w:tc>
          <w:tcPr>
            <w:tcW w:w="850" w:type="dxa"/>
            <w:vAlign w:val="center"/>
          </w:tcPr>
          <w:p w14:paraId="1C22C552" w14:textId="4B58EABC" w:rsidR="00E232DF" w:rsidRPr="00E232DF" w:rsidRDefault="00E232DF" w:rsidP="009A3FBC">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95</w:t>
            </w:r>
          </w:p>
        </w:tc>
        <w:tc>
          <w:tcPr>
            <w:tcW w:w="7938" w:type="dxa"/>
            <w:vAlign w:val="center"/>
          </w:tcPr>
          <w:p w14:paraId="7CF892C2" w14:textId="0B972960"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достижением практически всех плановых значений показателей при неосвоении незначительной части предусмотренных финансовых ресурсов</w:t>
            </w:r>
          </w:p>
        </w:tc>
      </w:tr>
      <w:tr w:rsidR="00E232DF" w:rsidRPr="00E232DF" w14:paraId="7CB3E22E" w14:textId="77777777" w:rsidTr="008739F4">
        <w:tc>
          <w:tcPr>
            <w:tcW w:w="749" w:type="dxa"/>
            <w:vAlign w:val="center"/>
          </w:tcPr>
          <w:p w14:paraId="474145DB" w14:textId="0501288F"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.1</w:t>
            </w:r>
          </w:p>
        </w:tc>
        <w:tc>
          <w:tcPr>
            <w:tcW w:w="4698" w:type="dxa"/>
            <w:vAlign w:val="center"/>
          </w:tcPr>
          <w:p w14:paraId="2E21AED6" w14:textId="439F5811"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«Модернизация образования в городе Мурманске» на 2018-2024 годы</w:t>
            </w:r>
          </w:p>
        </w:tc>
        <w:tc>
          <w:tcPr>
            <w:tcW w:w="851" w:type="dxa"/>
            <w:vAlign w:val="center"/>
          </w:tcPr>
          <w:p w14:paraId="5D3D1E22" w14:textId="19983C40" w:rsidR="00E232DF" w:rsidRPr="00E232DF" w:rsidRDefault="00E232DF" w:rsidP="00E232D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91</w:t>
            </w:r>
          </w:p>
        </w:tc>
        <w:tc>
          <w:tcPr>
            <w:tcW w:w="850" w:type="dxa"/>
            <w:vAlign w:val="center"/>
          </w:tcPr>
          <w:p w14:paraId="0CB9E8C1" w14:textId="01B4B362" w:rsidR="00E232DF" w:rsidRPr="00E232DF" w:rsidRDefault="00E232DF" w:rsidP="00E232D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65</w:t>
            </w:r>
          </w:p>
        </w:tc>
        <w:tc>
          <w:tcPr>
            <w:tcW w:w="7938" w:type="dxa"/>
            <w:vAlign w:val="center"/>
          </w:tcPr>
          <w:p w14:paraId="5322E4E4" w14:textId="659A85BC" w:rsidR="00E232DF" w:rsidRPr="00E232DF" w:rsidRDefault="00E232DF" w:rsidP="00843435">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Подпрограмма характеризуется достижением практически всех плановых значений показателей при неосвоении части предусмотренных финансовых ресурсов, обусловленном нарушением подрядчиками сроков исполнения договоров на проведение капитального ремонта объектов дошкольного образования, общего образования </w:t>
            </w:r>
          </w:p>
        </w:tc>
      </w:tr>
      <w:tr w:rsidR="0047049F" w:rsidRPr="00E232DF" w14:paraId="1A0FCD34" w14:textId="77777777" w:rsidTr="008739F4">
        <w:tc>
          <w:tcPr>
            <w:tcW w:w="749" w:type="dxa"/>
            <w:vAlign w:val="center"/>
          </w:tcPr>
          <w:p w14:paraId="30175A80" w14:textId="256CA835"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.2</w:t>
            </w:r>
          </w:p>
        </w:tc>
        <w:tc>
          <w:tcPr>
            <w:tcW w:w="4698" w:type="dxa"/>
            <w:vAlign w:val="center"/>
          </w:tcPr>
          <w:p w14:paraId="0AF7AB18" w14:textId="055388A7"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«Организация отдыха, оздоровления и занятости детей и молодежи города Мурманска» на 2018-2024 годы</w:t>
            </w:r>
          </w:p>
        </w:tc>
        <w:tc>
          <w:tcPr>
            <w:tcW w:w="851" w:type="dxa"/>
            <w:vAlign w:val="center"/>
          </w:tcPr>
          <w:p w14:paraId="5A6B7798" w14:textId="532F051E"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67D7E96E" w14:textId="47B5BBB0"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612315FF" w14:textId="37DCDBA3"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47049F" w:rsidRPr="00E232DF" w14:paraId="4B3A8683" w14:textId="77777777" w:rsidTr="008739F4">
        <w:tc>
          <w:tcPr>
            <w:tcW w:w="749" w:type="dxa"/>
            <w:vAlign w:val="center"/>
          </w:tcPr>
          <w:p w14:paraId="6B3FF724" w14:textId="757206EE"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.3</w:t>
            </w:r>
          </w:p>
        </w:tc>
        <w:tc>
          <w:tcPr>
            <w:tcW w:w="4698" w:type="dxa"/>
            <w:vAlign w:val="center"/>
          </w:tcPr>
          <w:p w14:paraId="0FF90336" w14:textId="4C356B8C"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«Создание современной инфраструктуры учреждений молодежной политики города Мурманска» на 2018-2024 годы</w:t>
            </w:r>
          </w:p>
        </w:tc>
        <w:tc>
          <w:tcPr>
            <w:tcW w:w="851" w:type="dxa"/>
            <w:vAlign w:val="center"/>
          </w:tcPr>
          <w:p w14:paraId="5EFCEE14" w14:textId="4B11CFC5"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28466FB3" w14:textId="4EB0CBB0"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3137F83A" w14:textId="4D6263DE"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47049F" w:rsidRPr="00E232DF" w14:paraId="773F39AF" w14:textId="77777777" w:rsidTr="008739F4">
        <w:tc>
          <w:tcPr>
            <w:tcW w:w="749" w:type="dxa"/>
            <w:vAlign w:val="center"/>
          </w:tcPr>
          <w:p w14:paraId="403EC689" w14:textId="10EB6734"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lastRenderedPageBreak/>
              <w:t>1</w:t>
            </w:r>
            <w:r w:rsidRPr="00E232DF">
              <w:rPr>
                <w:rFonts w:ascii="Times New Roman" w:eastAsiaTheme="minorHAnsi" w:hAnsi="Times New Roman"/>
                <w:color w:val="000000"/>
                <w:sz w:val="28"/>
                <w:szCs w:val="28"/>
                <w:lang w:val="en-US"/>
              </w:rPr>
              <w:t>.4</w:t>
            </w:r>
          </w:p>
        </w:tc>
        <w:tc>
          <w:tcPr>
            <w:tcW w:w="4698" w:type="dxa"/>
            <w:vAlign w:val="center"/>
          </w:tcPr>
          <w:p w14:paraId="43534F89" w14:textId="165D6611"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«Доступное и качественное дошкольное образование» на 2018-2024 годы</w:t>
            </w:r>
          </w:p>
        </w:tc>
        <w:tc>
          <w:tcPr>
            <w:tcW w:w="851" w:type="dxa"/>
            <w:vAlign w:val="center"/>
          </w:tcPr>
          <w:p w14:paraId="6E1F0578" w14:textId="1220D2D8"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99</w:t>
            </w:r>
          </w:p>
        </w:tc>
        <w:tc>
          <w:tcPr>
            <w:tcW w:w="850" w:type="dxa"/>
            <w:vAlign w:val="center"/>
          </w:tcPr>
          <w:p w14:paraId="3721D078" w14:textId="4EE82FF7"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97</w:t>
            </w:r>
          </w:p>
        </w:tc>
        <w:tc>
          <w:tcPr>
            <w:tcW w:w="7938" w:type="dxa"/>
            <w:vAlign w:val="center"/>
          </w:tcPr>
          <w:p w14:paraId="27475972" w14:textId="6F1D4DA0"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E232DF" w:rsidRPr="00E232DF" w14:paraId="366D8456" w14:textId="77777777" w:rsidTr="008739F4">
        <w:tc>
          <w:tcPr>
            <w:tcW w:w="749" w:type="dxa"/>
            <w:vAlign w:val="center"/>
          </w:tcPr>
          <w:p w14:paraId="4F94F585" w14:textId="681438D8"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.5</w:t>
            </w:r>
          </w:p>
        </w:tc>
        <w:tc>
          <w:tcPr>
            <w:tcW w:w="4698" w:type="dxa"/>
            <w:vAlign w:val="center"/>
          </w:tcPr>
          <w:p w14:paraId="209BCE67" w14:textId="6E13AD57"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«Обеспечение предоставления муниципальных услуг (работ) в сфере общего и дополнительного образования» на 2018-2024 годы</w:t>
            </w:r>
          </w:p>
        </w:tc>
        <w:tc>
          <w:tcPr>
            <w:tcW w:w="851" w:type="dxa"/>
            <w:vAlign w:val="center"/>
          </w:tcPr>
          <w:p w14:paraId="144A0C27" w14:textId="5597857B" w:rsidR="00E232DF" w:rsidRPr="00E232DF" w:rsidRDefault="00E232DF" w:rsidP="00E232D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07</w:t>
            </w:r>
          </w:p>
        </w:tc>
        <w:tc>
          <w:tcPr>
            <w:tcW w:w="850" w:type="dxa"/>
            <w:vAlign w:val="center"/>
          </w:tcPr>
          <w:p w14:paraId="77C0F9A0" w14:textId="6A6CCC46" w:rsidR="00E232DF" w:rsidRPr="00E232DF" w:rsidRDefault="00E232DF" w:rsidP="00E232D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7938" w:type="dxa"/>
            <w:vAlign w:val="center"/>
          </w:tcPr>
          <w:p w14:paraId="41355793" w14:textId="033C89C1"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значительным перевыполнением планового значения показателя «Доля выпускников муниципальных общеобразовательных учреждений, не сдавших единый государственный экзамен, в общей численности выпускников муниципальных общеобразовательных учреждений» (фактическое значение – 0,08%, плановое значение – 0,23%, обратный показатель) при полном освоении предусмотренных финансовых средств</w:t>
            </w:r>
          </w:p>
        </w:tc>
      </w:tr>
      <w:tr w:rsidR="0047049F" w:rsidRPr="00E232DF" w14:paraId="64316301" w14:textId="77777777" w:rsidTr="008739F4">
        <w:tc>
          <w:tcPr>
            <w:tcW w:w="749" w:type="dxa"/>
            <w:vAlign w:val="center"/>
          </w:tcPr>
          <w:p w14:paraId="1BF8F95F" w14:textId="23AE1795"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.6</w:t>
            </w:r>
          </w:p>
        </w:tc>
        <w:tc>
          <w:tcPr>
            <w:tcW w:w="4698" w:type="dxa"/>
            <w:vAlign w:val="center"/>
          </w:tcPr>
          <w:p w14:paraId="39837253" w14:textId="0727972B"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«Школьное питание» на 2018-2024 годы</w:t>
            </w:r>
          </w:p>
        </w:tc>
        <w:tc>
          <w:tcPr>
            <w:tcW w:w="851" w:type="dxa"/>
            <w:vAlign w:val="center"/>
          </w:tcPr>
          <w:p w14:paraId="02C5B891" w14:textId="049CF507"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96</w:t>
            </w:r>
          </w:p>
        </w:tc>
        <w:tc>
          <w:tcPr>
            <w:tcW w:w="850" w:type="dxa"/>
            <w:vAlign w:val="center"/>
          </w:tcPr>
          <w:p w14:paraId="7646410E" w14:textId="45EBA001"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98</w:t>
            </w:r>
          </w:p>
        </w:tc>
        <w:tc>
          <w:tcPr>
            <w:tcW w:w="7938" w:type="dxa"/>
            <w:vAlign w:val="center"/>
          </w:tcPr>
          <w:p w14:paraId="003AA0A4" w14:textId="3AC28FBB"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практически все плановые значения показателей</w:t>
            </w:r>
          </w:p>
        </w:tc>
      </w:tr>
      <w:tr w:rsidR="0047049F" w:rsidRPr="00E232DF" w14:paraId="4CE8771E" w14:textId="77777777" w:rsidTr="008739F4">
        <w:tc>
          <w:tcPr>
            <w:tcW w:w="749" w:type="dxa"/>
            <w:vAlign w:val="center"/>
          </w:tcPr>
          <w:p w14:paraId="55B01CBE" w14:textId="5E8F9A99"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w:t>
            </w:r>
            <w:r w:rsidRPr="00E232DF">
              <w:rPr>
                <w:rFonts w:ascii="Times New Roman" w:eastAsiaTheme="minorHAnsi" w:hAnsi="Times New Roman"/>
                <w:color w:val="000000"/>
                <w:sz w:val="28"/>
                <w:szCs w:val="28"/>
                <w:lang w:val="en-US"/>
              </w:rPr>
              <w:t>.7</w:t>
            </w:r>
          </w:p>
        </w:tc>
        <w:tc>
          <w:tcPr>
            <w:tcW w:w="4698" w:type="dxa"/>
            <w:vAlign w:val="center"/>
          </w:tcPr>
          <w:p w14:paraId="604B8528" w14:textId="00D1CED9"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«Молодежь Мурманска» на 2018-2024 годы</w:t>
            </w:r>
          </w:p>
        </w:tc>
        <w:tc>
          <w:tcPr>
            <w:tcW w:w="851" w:type="dxa"/>
            <w:vAlign w:val="center"/>
          </w:tcPr>
          <w:p w14:paraId="4C402B18" w14:textId="17AEFF69"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01</w:t>
            </w:r>
          </w:p>
        </w:tc>
        <w:tc>
          <w:tcPr>
            <w:tcW w:w="850" w:type="dxa"/>
            <w:vAlign w:val="center"/>
          </w:tcPr>
          <w:p w14:paraId="54C21035" w14:textId="3AA19828"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95</w:t>
            </w:r>
          </w:p>
        </w:tc>
        <w:tc>
          <w:tcPr>
            <w:tcW w:w="7938" w:type="dxa"/>
            <w:vAlign w:val="center"/>
          </w:tcPr>
          <w:p w14:paraId="33F4AEF3" w14:textId="306EFB2F"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и незначительным перевыполнением плановых значений показателей</w:t>
            </w:r>
          </w:p>
        </w:tc>
      </w:tr>
      <w:tr w:rsidR="0047049F" w:rsidRPr="00E232DF" w14:paraId="7101A421" w14:textId="77777777" w:rsidTr="00B90BF2">
        <w:tc>
          <w:tcPr>
            <w:tcW w:w="749" w:type="dxa"/>
            <w:vAlign w:val="center"/>
          </w:tcPr>
          <w:p w14:paraId="7803DAFB" w14:textId="732BD278"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2</w:t>
            </w:r>
          </w:p>
        </w:tc>
        <w:tc>
          <w:tcPr>
            <w:tcW w:w="4698" w:type="dxa"/>
            <w:vAlign w:val="center"/>
          </w:tcPr>
          <w:p w14:paraId="46F4CC77" w14:textId="6CAC8C75"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«Охрана здоровья населения города Мурманска» на 2018-2024 годы</w:t>
            </w:r>
          </w:p>
        </w:tc>
        <w:tc>
          <w:tcPr>
            <w:tcW w:w="851" w:type="dxa"/>
            <w:vAlign w:val="center"/>
          </w:tcPr>
          <w:p w14:paraId="3854BFAE" w14:textId="791C3533"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eastAsia="zh-CN" w:bidi="ar"/>
              </w:rPr>
              <w:t>1</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00</w:t>
            </w:r>
          </w:p>
        </w:tc>
        <w:tc>
          <w:tcPr>
            <w:tcW w:w="850" w:type="dxa"/>
            <w:vAlign w:val="center"/>
          </w:tcPr>
          <w:p w14:paraId="264A56DF" w14:textId="77E8016F"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val="en-US" w:eastAsia="zh-CN" w:bidi="ar"/>
              </w:rPr>
              <w:t>0</w:t>
            </w:r>
            <w:r w:rsidR="009A3FBC">
              <w:rPr>
                <w:rFonts w:ascii="Times New Roman" w:eastAsia="SimSun" w:hAnsi="Times New Roman"/>
                <w:bCs/>
                <w:color w:val="000000"/>
                <w:sz w:val="28"/>
                <w:szCs w:val="28"/>
                <w:lang w:val="en-US" w:eastAsia="zh-CN" w:bidi="ar"/>
              </w:rPr>
              <w:t>,</w:t>
            </w:r>
            <w:r w:rsidRPr="00E232DF">
              <w:rPr>
                <w:rFonts w:ascii="Times New Roman" w:eastAsia="SimSun" w:hAnsi="Times New Roman"/>
                <w:bCs/>
                <w:color w:val="000000"/>
                <w:sz w:val="28"/>
                <w:szCs w:val="28"/>
                <w:lang w:val="en-US" w:eastAsia="zh-CN" w:bidi="ar"/>
              </w:rPr>
              <w:t>99</w:t>
            </w:r>
          </w:p>
        </w:tc>
        <w:tc>
          <w:tcPr>
            <w:tcW w:w="7938" w:type="dxa"/>
            <w:vAlign w:val="center"/>
          </w:tcPr>
          <w:p w14:paraId="0CF368A1" w14:textId="659D6A68"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практически все плановые значения показателей</w:t>
            </w:r>
          </w:p>
        </w:tc>
      </w:tr>
      <w:tr w:rsidR="0047049F" w:rsidRPr="00E232DF" w14:paraId="2A9B62E0" w14:textId="77777777" w:rsidTr="00B90BF2">
        <w:tc>
          <w:tcPr>
            <w:tcW w:w="749" w:type="dxa"/>
            <w:vAlign w:val="center"/>
          </w:tcPr>
          <w:p w14:paraId="5023CA03" w14:textId="01911259"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2</w:t>
            </w:r>
            <w:r w:rsidRPr="00E232DF">
              <w:rPr>
                <w:rFonts w:ascii="Times New Roman" w:eastAsiaTheme="minorHAnsi" w:hAnsi="Times New Roman"/>
                <w:color w:val="000000"/>
                <w:sz w:val="28"/>
                <w:szCs w:val="28"/>
                <w:lang w:val="en-US"/>
              </w:rPr>
              <w:t>.1</w:t>
            </w:r>
          </w:p>
        </w:tc>
        <w:tc>
          <w:tcPr>
            <w:tcW w:w="4698" w:type="dxa"/>
            <w:vAlign w:val="center"/>
          </w:tcPr>
          <w:p w14:paraId="0809ABDC" w14:textId="45B2D111"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«Формирование здорового образа жизни населения города Мурманска» на 2018-2024 годы</w:t>
            </w:r>
          </w:p>
        </w:tc>
        <w:tc>
          <w:tcPr>
            <w:tcW w:w="851" w:type="dxa"/>
            <w:vAlign w:val="center"/>
          </w:tcPr>
          <w:p w14:paraId="7612D76F" w14:textId="08B9C5A7"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850" w:type="dxa"/>
            <w:vAlign w:val="center"/>
          </w:tcPr>
          <w:p w14:paraId="4BDFA639" w14:textId="0BE9450A"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val="en-US" w:eastAsia="zh-CN" w:bidi="ar"/>
              </w:rPr>
              <w:t>0</w:t>
            </w:r>
            <w:r w:rsidR="009A3FBC">
              <w:rPr>
                <w:rFonts w:ascii="Times New Roman" w:eastAsia="SimSun" w:hAnsi="Times New Roman"/>
                <w:bCs/>
                <w:color w:val="000000"/>
                <w:sz w:val="28"/>
                <w:szCs w:val="28"/>
                <w:lang w:val="en-US" w:eastAsia="zh-CN" w:bidi="ar"/>
              </w:rPr>
              <w:t>,</w:t>
            </w:r>
            <w:r w:rsidRPr="00E232DF">
              <w:rPr>
                <w:rFonts w:ascii="Times New Roman" w:eastAsia="SimSun" w:hAnsi="Times New Roman"/>
                <w:bCs/>
                <w:color w:val="000000"/>
                <w:sz w:val="28"/>
                <w:szCs w:val="28"/>
                <w:lang w:val="en-US" w:eastAsia="zh-CN" w:bidi="ar"/>
              </w:rPr>
              <w:t>99</w:t>
            </w:r>
          </w:p>
        </w:tc>
        <w:tc>
          <w:tcPr>
            <w:tcW w:w="7938" w:type="dxa"/>
            <w:vAlign w:val="center"/>
          </w:tcPr>
          <w:p w14:paraId="5DF8BDEF" w14:textId="458097DB"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47049F" w:rsidRPr="00E232DF" w14:paraId="11BEB334" w14:textId="77777777" w:rsidTr="00B90BF2">
        <w:tc>
          <w:tcPr>
            <w:tcW w:w="749" w:type="dxa"/>
            <w:vAlign w:val="center"/>
          </w:tcPr>
          <w:p w14:paraId="262CF82E" w14:textId="1239D41F"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2</w:t>
            </w:r>
            <w:r w:rsidRPr="00E232DF">
              <w:rPr>
                <w:rFonts w:ascii="Times New Roman" w:eastAsiaTheme="minorHAnsi" w:hAnsi="Times New Roman"/>
                <w:color w:val="000000"/>
                <w:sz w:val="28"/>
                <w:szCs w:val="28"/>
                <w:lang w:val="en-US"/>
              </w:rPr>
              <w:t>.2</w:t>
            </w:r>
          </w:p>
        </w:tc>
        <w:tc>
          <w:tcPr>
            <w:tcW w:w="4698" w:type="dxa"/>
            <w:vAlign w:val="center"/>
          </w:tcPr>
          <w:p w14:paraId="2639B728" w14:textId="6EFC4C67"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«Диспансеризация муниципальных служащих города Мурманска» на 2018-2024 годы</w:t>
            </w:r>
          </w:p>
        </w:tc>
        <w:tc>
          <w:tcPr>
            <w:tcW w:w="851" w:type="dxa"/>
            <w:vAlign w:val="center"/>
          </w:tcPr>
          <w:p w14:paraId="0F344716" w14:textId="1A30FD56"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6397CA64" w14:textId="3DC6A9B7"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513C4F65" w14:textId="6324998A"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47049F" w:rsidRPr="00E232DF" w14:paraId="76B17418" w14:textId="77777777" w:rsidTr="00B90BF2">
        <w:tc>
          <w:tcPr>
            <w:tcW w:w="749" w:type="dxa"/>
            <w:vAlign w:val="center"/>
          </w:tcPr>
          <w:p w14:paraId="5BED9FBD" w14:textId="2F15BFFB"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2</w:t>
            </w:r>
            <w:r w:rsidRPr="00E232DF">
              <w:rPr>
                <w:rFonts w:ascii="Times New Roman" w:eastAsiaTheme="minorHAnsi" w:hAnsi="Times New Roman"/>
                <w:color w:val="000000"/>
                <w:sz w:val="28"/>
                <w:szCs w:val="28"/>
                <w:lang w:val="en-US"/>
              </w:rPr>
              <w:t>.3</w:t>
            </w:r>
          </w:p>
        </w:tc>
        <w:tc>
          <w:tcPr>
            <w:tcW w:w="4698" w:type="dxa"/>
            <w:vAlign w:val="center"/>
          </w:tcPr>
          <w:p w14:paraId="46160B4C" w14:textId="795C919A"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«Комплексные меры по профилактике наркомании в городе Мурманске» на 2018-2024 годы</w:t>
            </w:r>
          </w:p>
        </w:tc>
        <w:tc>
          <w:tcPr>
            <w:tcW w:w="851" w:type="dxa"/>
            <w:vAlign w:val="center"/>
          </w:tcPr>
          <w:p w14:paraId="56BC4331" w14:textId="34CD26BF"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850" w:type="dxa"/>
            <w:vAlign w:val="center"/>
          </w:tcPr>
          <w:p w14:paraId="0F6A8DD0" w14:textId="6659E0F0"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7938" w:type="dxa"/>
            <w:vAlign w:val="center"/>
          </w:tcPr>
          <w:p w14:paraId="05CF2455" w14:textId="5D53BD9E"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47049F" w:rsidRPr="00E232DF" w14:paraId="0768A79F" w14:textId="77777777" w:rsidTr="006C6578">
        <w:tc>
          <w:tcPr>
            <w:tcW w:w="749" w:type="dxa"/>
            <w:vAlign w:val="center"/>
          </w:tcPr>
          <w:p w14:paraId="36B1C636" w14:textId="010ECAC3"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3</w:t>
            </w:r>
          </w:p>
        </w:tc>
        <w:tc>
          <w:tcPr>
            <w:tcW w:w="4698" w:type="dxa"/>
            <w:vAlign w:val="center"/>
          </w:tcPr>
          <w:p w14:paraId="5D0DD8DC" w14:textId="6EB47087"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физической культуры и спорта» на 2018-2024 годы</w:t>
            </w:r>
          </w:p>
        </w:tc>
        <w:tc>
          <w:tcPr>
            <w:tcW w:w="851" w:type="dxa"/>
            <w:vAlign w:val="center"/>
          </w:tcPr>
          <w:p w14:paraId="7745688E" w14:textId="1B4DE088"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1,03</w:t>
            </w:r>
          </w:p>
        </w:tc>
        <w:tc>
          <w:tcPr>
            <w:tcW w:w="850" w:type="dxa"/>
            <w:vAlign w:val="center"/>
          </w:tcPr>
          <w:p w14:paraId="3CC8FA5C" w14:textId="15AB940E"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0,98</w:t>
            </w:r>
          </w:p>
        </w:tc>
        <w:tc>
          <w:tcPr>
            <w:tcW w:w="7938" w:type="dxa"/>
          </w:tcPr>
          <w:p w14:paraId="05396F1F" w14:textId="725B9DF9"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незначительным перевыполнением плановых значений показателей при практически полном освоении предусмотренных финансовых средств</w:t>
            </w:r>
          </w:p>
        </w:tc>
      </w:tr>
      <w:tr w:rsidR="0047049F" w:rsidRPr="00E232DF" w14:paraId="54511548" w14:textId="77777777" w:rsidTr="006C6578">
        <w:tc>
          <w:tcPr>
            <w:tcW w:w="749" w:type="dxa"/>
            <w:vAlign w:val="center"/>
          </w:tcPr>
          <w:p w14:paraId="54F32A72" w14:textId="269EDC2C"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3.1</w:t>
            </w:r>
          </w:p>
        </w:tc>
        <w:tc>
          <w:tcPr>
            <w:tcW w:w="4698" w:type="dxa"/>
            <w:vAlign w:val="center"/>
          </w:tcPr>
          <w:p w14:paraId="0FB02D49" w14:textId="3FC83ED6"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«Развитие материально-технической базы спорта города Мурманска» на 2018-2024 годы</w:t>
            </w:r>
          </w:p>
        </w:tc>
        <w:tc>
          <w:tcPr>
            <w:tcW w:w="851" w:type="dxa"/>
            <w:vAlign w:val="center"/>
          </w:tcPr>
          <w:p w14:paraId="74C60323" w14:textId="001F6872"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1,06</w:t>
            </w:r>
          </w:p>
        </w:tc>
        <w:tc>
          <w:tcPr>
            <w:tcW w:w="850" w:type="dxa"/>
            <w:vAlign w:val="center"/>
          </w:tcPr>
          <w:p w14:paraId="6B7349B4" w14:textId="4FF68294"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0,97</w:t>
            </w:r>
          </w:p>
        </w:tc>
        <w:tc>
          <w:tcPr>
            <w:tcW w:w="7938" w:type="dxa"/>
          </w:tcPr>
          <w:p w14:paraId="40DF5F20" w14:textId="5DF28316"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практически полным освоением предусмотренных финансовых средств при перевыполнении ряда плановых зн</w:t>
            </w:r>
            <w:r w:rsidR="00654027">
              <w:rPr>
                <w:rFonts w:ascii="Times New Roman" w:eastAsiaTheme="minorHAnsi" w:hAnsi="Times New Roman"/>
                <w:color w:val="000000"/>
                <w:sz w:val="28"/>
                <w:szCs w:val="28"/>
              </w:rPr>
              <w:t>ачений показателей (в частности</w:t>
            </w:r>
            <w:r w:rsidRPr="00E232DF">
              <w:rPr>
                <w:rFonts w:ascii="Times New Roman" w:eastAsiaTheme="minorHAnsi" w:hAnsi="Times New Roman"/>
                <w:color w:val="000000"/>
                <w:sz w:val="28"/>
                <w:szCs w:val="28"/>
              </w:rPr>
              <w:t xml:space="preserve"> показатель «Обеспеченность жителей города объектами физической культуры и спорта - плоскостными сооружениями, %» выполнен на 122,6%)</w:t>
            </w:r>
          </w:p>
        </w:tc>
      </w:tr>
      <w:tr w:rsidR="0047049F" w:rsidRPr="00E232DF" w14:paraId="1DB3847A" w14:textId="77777777" w:rsidTr="006C6578">
        <w:tc>
          <w:tcPr>
            <w:tcW w:w="749" w:type="dxa"/>
            <w:vAlign w:val="center"/>
          </w:tcPr>
          <w:p w14:paraId="45AA5002" w14:textId="1019EC92"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3.2</w:t>
            </w:r>
          </w:p>
        </w:tc>
        <w:tc>
          <w:tcPr>
            <w:tcW w:w="4698" w:type="dxa"/>
            <w:vAlign w:val="center"/>
          </w:tcPr>
          <w:p w14:paraId="31CC494D" w14:textId="6EF7B128"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«Развитие физической культуры и спорта в городе Мурманске» на 2018-2024 годы</w:t>
            </w:r>
          </w:p>
        </w:tc>
        <w:tc>
          <w:tcPr>
            <w:tcW w:w="851" w:type="dxa"/>
            <w:vAlign w:val="center"/>
          </w:tcPr>
          <w:p w14:paraId="0524CA05" w14:textId="2F54407F"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1,00</w:t>
            </w:r>
          </w:p>
        </w:tc>
        <w:tc>
          <w:tcPr>
            <w:tcW w:w="850" w:type="dxa"/>
            <w:vAlign w:val="center"/>
          </w:tcPr>
          <w:p w14:paraId="6F66DA62" w14:textId="4E3B1071" w:rsidR="0047049F" w:rsidRPr="00E232DF" w:rsidRDefault="0047049F">
            <w:pPr>
              <w:jc w:val="right"/>
              <w:textAlignment w:val="bottom"/>
              <w:rPr>
                <w:rFonts w:ascii="Times New Roman" w:eastAsia="SimSun" w:hAnsi="Times New Roman"/>
                <w:color w:val="000000"/>
                <w:sz w:val="28"/>
                <w:szCs w:val="28"/>
                <w:lang w:val="en-US" w:eastAsia="zh-CN" w:bidi="ar"/>
              </w:rPr>
            </w:pPr>
            <w:r w:rsidRPr="00E232DF">
              <w:rPr>
                <w:rFonts w:ascii="Times New Roman" w:eastAsiaTheme="minorHAnsi" w:hAnsi="Times New Roman"/>
                <w:color w:val="000000"/>
                <w:sz w:val="28"/>
                <w:szCs w:val="28"/>
              </w:rPr>
              <w:t>0,99</w:t>
            </w:r>
          </w:p>
        </w:tc>
        <w:tc>
          <w:tcPr>
            <w:tcW w:w="7938" w:type="dxa"/>
          </w:tcPr>
          <w:p w14:paraId="57D4E71F" w14:textId="4AF2A3C1" w:rsidR="0047049F" w:rsidRPr="00E232DF" w:rsidRDefault="0047049F" w:rsidP="00FD69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и выполнением всех плановых значений показателей</w:t>
            </w:r>
          </w:p>
        </w:tc>
      </w:tr>
      <w:tr w:rsidR="0047049F" w:rsidRPr="00E232DF" w14:paraId="6FA93782" w14:textId="77777777" w:rsidTr="00697083">
        <w:tc>
          <w:tcPr>
            <w:tcW w:w="749" w:type="dxa"/>
            <w:vAlign w:val="center"/>
          </w:tcPr>
          <w:p w14:paraId="6EF20CE8" w14:textId="72DD1987"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4</w:t>
            </w:r>
          </w:p>
        </w:tc>
        <w:tc>
          <w:tcPr>
            <w:tcW w:w="4698" w:type="dxa"/>
            <w:vAlign w:val="center"/>
          </w:tcPr>
          <w:p w14:paraId="56E605F5" w14:textId="14EE8940"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конкурентоспособной экономики» на 2018-2024 годы</w:t>
            </w:r>
          </w:p>
        </w:tc>
        <w:tc>
          <w:tcPr>
            <w:tcW w:w="851" w:type="dxa"/>
            <w:vAlign w:val="center"/>
          </w:tcPr>
          <w:p w14:paraId="517F7493" w14:textId="1E14259B"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1,01</w:t>
            </w:r>
          </w:p>
        </w:tc>
        <w:tc>
          <w:tcPr>
            <w:tcW w:w="850" w:type="dxa"/>
            <w:vAlign w:val="center"/>
          </w:tcPr>
          <w:p w14:paraId="21A80CD0" w14:textId="05F37E7C"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0,99</w:t>
            </w:r>
          </w:p>
        </w:tc>
        <w:tc>
          <w:tcPr>
            <w:tcW w:w="7938" w:type="dxa"/>
          </w:tcPr>
          <w:p w14:paraId="47004022" w14:textId="133EDF66"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практически полным освоением предусмотренных финансовых средств при незначительном перевыполнении плановых значений показателей</w:t>
            </w:r>
          </w:p>
        </w:tc>
      </w:tr>
      <w:tr w:rsidR="0047049F" w:rsidRPr="00E232DF" w14:paraId="54F7E15D" w14:textId="77777777" w:rsidTr="00697083">
        <w:tc>
          <w:tcPr>
            <w:tcW w:w="749" w:type="dxa"/>
            <w:vAlign w:val="center"/>
          </w:tcPr>
          <w:p w14:paraId="49C36A4A" w14:textId="78206562"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4.1</w:t>
            </w:r>
          </w:p>
        </w:tc>
        <w:tc>
          <w:tcPr>
            <w:tcW w:w="4698" w:type="dxa"/>
            <w:vAlign w:val="center"/>
          </w:tcPr>
          <w:p w14:paraId="68D180A8" w14:textId="0A345572"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Подпрограмма «Повышение инвестиционной и туристской привлекательности города </w:t>
            </w:r>
            <w:r w:rsidRPr="00E232DF">
              <w:rPr>
                <w:rFonts w:ascii="Times New Roman" w:eastAsiaTheme="minorHAnsi" w:hAnsi="Times New Roman"/>
                <w:color w:val="000000"/>
                <w:sz w:val="28"/>
                <w:szCs w:val="28"/>
              </w:rPr>
              <w:lastRenderedPageBreak/>
              <w:t>Мурманска» на 2018-2024 годы</w:t>
            </w:r>
          </w:p>
        </w:tc>
        <w:tc>
          <w:tcPr>
            <w:tcW w:w="851" w:type="dxa"/>
            <w:vAlign w:val="center"/>
          </w:tcPr>
          <w:p w14:paraId="48419CD3" w14:textId="14BEA34D"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lastRenderedPageBreak/>
              <w:t>0,98</w:t>
            </w:r>
          </w:p>
        </w:tc>
        <w:tc>
          <w:tcPr>
            <w:tcW w:w="850" w:type="dxa"/>
            <w:vAlign w:val="center"/>
          </w:tcPr>
          <w:p w14:paraId="182A24CB" w14:textId="708B6CE1"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0,98</w:t>
            </w:r>
          </w:p>
        </w:tc>
        <w:tc>
          <w:tcPr>
            <w:tcW w:w="7938" w:type="dxa"/>
          </w:tcPr>
          <w:p w14:paraId="23D246EE" w14:textId="2FDCDE83"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и достижением практически всех плановых значений показателей</w:t>
            </w:r>
          </w:p>
        </w:tc>
      </w:tr>
      <w:tr w:rsidR="0047049F" w:rsidRPr="00E232DF" w14:paraId="02979EDD" w14:textId="77777777" w:rsidTr="00697083">
        <w:tc>
          <w:tcPr>
            <w:tcW w:w="749" w:type="dxa"/>
            <w:vAlign w:val="center"/>
          </w:tcPr>
          <w:p w14:paraId="448DA2DF" w14:textId="28DB1DA6"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4.2</w:t>
            </w:r>
          </w:p>
        </w:tc>
        <w:tc>
          <w:tcPr>
            <w:tcW w:w="4698" w:type="dxa"/>
            <w:vAlign w:val="center"/>
          </w:tcPr>
          <w:p w14:paraId="08AE290B" w14:textId="47511B49"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«Развитие и поддержка малого и среднего предпринимательства в городе Мурманске» на 2018-2024 годы</w:t>
            </w:r>
          </w:p>
        </w:tc>
        <w:tc>
          <w:tcPr>
            <w:tcW w:w="851" w:type="dxa"/>
            <w:vAlign w:val="center"/>
          </w:tcPr>
          <w:p w14:paraId="1C695148" w14:textId="0D90953E"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1,04</w:t>
            </w:r>
          </w:p>
        </w:tc>
        <w:tc>
          <w:tcPr>
            <w:tcW w:w="850" w:type="dxa"/>
            <w:vAlign w:val="center"/>
          </w:tcPr>
          <w:p w14:paraId="0F5FF92C" w14:textId="7EBA1734" w:rsidR="0047049F" w:rsidRPr="00E232DF" w:rsidRDefault="0047049F">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0,99</w:t>
            </w:r>
          </w:p>
        </w:tc>
        <w:tc>
          <w:tcPr>
            <w:tcW w:w="7938" w:type="dxa"/>
          </w:tcPr>
          <w:p w14:paraId="6FE6C16E" w14:textId="4419221F"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и незначительным перевыполнением плановых значений показателей</w:t>
            </w:r>
          </w:p>
        </w:tc>
      </w:tr>
      <w:tr w:rsidR="0047049F" w:rsidRPr="00E232DF" w14:paraId="4B74E64F" w14:textId="77777777" w:rsidTr="00697083">
        <w:tc>
          <w:tcPr>
            <w:tcW w:w="749" w:type="dxa"/>
            <w:vAlign w:val="center"/>
          </w:tcPr>
          <w:p w14:paraId="61C2F4EF" w14:textId="0A4EF137"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5</w:t>
            </w:r>
          </w:p>
        </w:tc>
        <w:tc>
          <w:tcPr>
            <w:tcW w:w="4698" w:type="dxa"/>
            <w:vAlign w:val="center"/>
          </w:tcPr>
          <w:p w14:paraId="0F3B5257" w14:textId="67899165"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«Градостроительная политика» на 2018-2024 годы</w:t>
            </w:r>
          </w:p>
        </w:tc>
        <w:tc>
          <w:tcPr>
            <w:tcW w:w="851" w:type="dxa"/>
            <w:vAlign w:val="center"/>
          </w:tcPr>
          <w:p w14:paraId="71D27B17" w14:textId="239BB406"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850" w:type="dxa"/>
            <w:vAlign w:val="center"/>
          </w:tcPr>
          <w:p w14:paraId="32C916FE" w14:textId="275605F9"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7938" w:type="dxa"/>
          </w:tcPr>
          <w:p w14:paraId="6783EF01" w14:textId="2A2FF959"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полным освоением предусмотренных финансовых средств и достижением всех плановых значений показателей</w:t>
            </w:r>
          </w:p>
        </w:tc>
      </w:tr>
      <w:tr w:rsidR="0047049F" w:rsidRPr="00E232DF" w14:paraId="39854FB6" w14:textId="77777777" w:rsidTr="00697083">
        <w:tc>
          <w:tcPr>
            <w:tcW w:w="749" w:type="dxa"/>
            <w:vAlign w:val="center"/>
          </w:tcPr>
          <w:p w14:paraId="5EB44295" w14:textId="3D53D592"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5.1</w:t>
            </w:r>
          </w:p>
        </w:tc>
        <w:tc>
          <w:tcPr>
            <w:tcW w:w="4698" w:type="dxa"/>
            <w:vAlign w:val="center"/>
          </w:tcPr>
          <w:p w14:paraId="446B3ED2" w14:textId="0D7DA7A6"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«Поддержка и стимулирование строительства на территории муниципального образования город Мурманск» на 2018-2024 годы</w:t>
            </w:r>
          </w:p>
        </w:tc>
        <w:tc>
          <w:tcPr>
            <w:tcW w:w="851" w:type="dxa"/>
            <w:vAlign w:val="center"/>
          </w:tcPr>
          <w:p w14:paraId="6155DF52" w14:textId="28953664"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850" w:type="dxa"/>
            <w:vAlign w:val="center"/>
          </w:tcPr>
          <w:p w14:paraId="36652F3F" w14:textId="7F545ECF"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7938" w:type="dxa"/>
          </w:tcPr>
          <w:p w14:paraId="62D25149" w14:textId="62C62C26"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средств и достижением всех плановых значений показателей</w:t>
            </w:r>
          </w:p>
        </w:tc>
      </w:tr>
      <w:tr w:rsidR="0047049F" w:rsidRPr="00E232DF" w14:paraId="493A8C52" w14:textId="77777777" w:rsidTr="00697083">
        <w:tc>
          <w:tcPr>
            <w:tcW w:w="749" w:type="dxa"/>
            <w:vAlign w:val="center"/>
          </w:tcPr>
          <w:p w14:paraId="4A4FCC10" w14:textId="1583CC84"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5.2</w:t>
            </w:r>
          </w:p>
        </w:tc>
        <w:tc>
          <w:tcPr>
            <w:tcW w:w="4698" w:type="dxa"/>
            <w:vAlign w:val="center"/>
          </w:tcPr>
          <w:p w14:paraId="72545E92" w14:textId="67989EDF"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«Наружная реклама города Мурманска» на 2018-2024 годы</w:t>
            </w:r>
          </w:p>
        </w:tc>
        <w:tc>
          <w:tcPr>
            <w:tcW w:w="851" w:type="dxa"/>
            <w:vAlign w:val="center"/>
          </w:tcPr>
          <w:p w14:paraId="29BD024C" w14:textId="6513AE85"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850" w:type="dxa"/>
            <w:vAlign w:val="center"/>
          </w:tcPr>
          <w:p w14:paraId="530DEFCE" w14:textId="3F1B1888"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7938" w:type="dxa"/>
          </w:tcPr>
          <w:p w14:paraId="58B595A4" w14:textId="0D88E8AF"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средств и достижением всех плановых значений показателей</w:t>
            </w:r>
          </w:p>
        </w:tc>
      </w:tr>
      <w:tr w:rsidR="0047049F" w:rsidRPr="00E232DF" w14:paraId="34AD337C" w14:textId="77777777" w:rsidTr="008739F4">
        <w:tc>
          <w:tcPr>
            <w:tcW w:w="749" w:type="dxa"/>
            <w:vAlign w:val="center"/>
          </w:tcPr>
          <w:p w14:paraId="1F65678A" w14:textId="2EDE61A7" w:rsidR="0047049F" w:rsidRPr="00E232DF" w:rsidRDefault="0047049F"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6</w:t>
            </w:r>
          </w:p>
        </w:tc>
        <w:tc>
          <w:tcPr>
            <w:tcW w:w="4698" w:type="dxa"/>
            <w:vAlign w:val="center"/>
          </w:tcPr>
          <w:p w14:paraId="1041E1D1" w14:textId="77777777"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«Управление муниципальными финансами» на 2018-2024 годы</w:t>
            </w:r>
          </w:p>
        </w:tc>
        <w:tc>
          <w:tcPr>
            <w:tcW w:w="851" w:type="dxa"/>
            <w:vAlign w:val="center"/>
          </w:tcPr>
          <w:p w14:paraId="4A80C9BF" w14:textId="13C8F3CF"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49C86E6A" w14:textId="2BA85D70"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97</w:t>
            </w:r>
          </w:p>
        </w:tc>
        <w:tc>
          <w:tcPr>
            <w:tcW w:w="7938" w:type="dxa"/>
            <w:vAlign w:val="center"/>
          </w:tcPr>
          <w:p w14:paraId="2940C408" w14:textId="77777777" w:rsidR="0047049F" w:rsidRPr="00E232DF" w:rsidRDefault="0047049F" w:rsidP="00136212">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практически полным освоением предусмотренных финансовых ресурсов, что позволило достичь все плановые значения показателей</w:t>
            </w:r>
          </w:p>
        </w:tc>
      </w:tr>
      <w:tr w:rsidR="0047049F" w:rsidRPr="00E232DF" w14:paraId="533BAF8F" w14:textId="77777777" w:rsidTr="008739F4">
        <w:trPr>
          <w:trHeight w:val="90"/>
        </w:trPr>
        <w:tc>
          <w:tcPr>
            <w:tcW w:w="749" w:type="dxa"/>
            <w:vAlign w:val="center"/>
          </w:tcPr>
          <w:p w14:paraId="739CE7F2" w14:textId="6BAE0BB2" w:rsidR="0047049F" w:rsidRPr="00E232DF" w:rsidRDefault="0047049F"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6</w:t>
            </w:r>
            <w:r w:rsidRPr="00E232DF">
              <w:rPr>
                <w:rFonts w:ascii="Times New Roman" w:eastAsiaTheme="minorHAnsi" w:hAnsi="Times New Roman"/>
                <w:color w:val="000000"/>
                <w:sz w:val="28"/>
                <w:szCs w:val="28"/>
                <w:lang w:val="en-US"/>
              </w:rPr>
              <w:t>.1</w:t>
            </w:r>
          </w:p>
        </w:tc>
        <w:tc>
          <w:tcPr>
            <w:tcW w:w="4698" w:type="dxa"/>
            <w:vAlign w:val="center"/>
          </w:tcPr>
          <w:p w14:paraId="657B2F30" w14:textId="77777777" w:rsidR="0047049F" w:rsidRPr="00E232DF" w:rsidRDefault="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«Совершенствование организации деятельности органов местного самоуправления» на 2018-2024 годы</w:t>
            </w:r>
          </w:p>
        </w:tc>
        <w:tc>
          <w:tcPr>
            <w:tcW w:w="851" w:type="dxa"/>
            <w:vAlign w:val="center"/>
          </w:tcPr>
          <w:p w14:paraId="41CE4371" w14:textId="51E4CA8D"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850" w:type="dxa"/>
            <w:vAlign w:val="center"/>
          </w:tcPr>
          <w:p w14:paraId="20FE1B52" w14:textId="6D907EEE" w:rsidR="0047049F" w:rsidRPr="00E232DF" w:rsidRDefault="0047049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97</w:t>
            </w:r>
          </w:p>
        </w:tc>
        <w:tc>
          <w:tcPr>
            <w:tcW w:w="7938" w:type="dxa"/>
            <w:vAlign w:val="center"/>
          </w:tcPr>
          <w:p w14:paraId="4F6AE763" w14:textId="77777777" w:rsidR="0047049F" w:rsidRPr="00E232DF" w:rsidRDefault="0047049F" w:rsidP="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ресурсов, что позволило достичь все плановые значения показателей</w:t>
            </w:r>
          </w:p>
        </w:tc>
      </w:tr>
      <w:tr w:rsidR="00D75FA9" w:rsidRPr="00E232DF" w14:paraId="19C077DE" w14:textId="77777777" w:rsidTr="008739F4">
        <w:trPr>
          <w:trHeight w:val="90"/>
        </w:trPr>
        <w:tc>
          <w:tcPr>
            <w:tcW w:w="749" w:type="dxa"/>
            <w:vAlign w:val="center"/>
          </w:tcPr>
          <w:p w14:paraId="5B673161" w14:textId="77777777" w:rsidR="00D75FA9" w:rsidRPr="00E232DF" w:rsidRDefault="00D75FA9" w:rsidP="001005DE">
            <w:pPr>
              <w:spacing w:after="0" w:line="240" w:lineRule="auto"/>
              <w:jc w:val="center"/>
              <w:rPr>
                <w:rFonts w:ascii="Times New Roman" w:eastAsiaTheme="minorHAnsi" w:hAnsi="Times New Roman"/>
                <w:color w:val="000000"/>
                <w:sz w:val="28"/>
                <w:szCs w:val="28"/>
              </w:rPr>
            </w:pPr>
          </w:p>
        </w:tc>
        <w:tc>
          <w:tcPr>
            <w:tcW w:w="4698" w:type="dxa"/>
            <w:vAlign w:val="center"/>
          </w:tcPr>
          <w:p w14:paraId="20DE4B0E" w14:textId="774F1B13"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Приемлемый уровень эффективности</w:t>
            </w:r>
          </w:p>
        </w:tc>
        <w:tc>
          <w:tcPr>
            <w:tcW w:w="851" w:type="dxa"/>
            <w:vAlign w:val="center"/>
          </w:tcPr>
          <w:p w14:paraId="0AF21262" w14:textId="77777777" w:rsidR="00D75FA9" w:rsidRPr="00E232DF" w:rsidRDefault="00D75FA9">
            <w:pPr>
              <w:jc w:val="right"/>
              <w:textAlignment w:val="bottom"/>
              <w:rPr>
                <w:rFonts w:ascii="Times New Roman" w:eastAsia="SimSun" w:hAnsi="Times New Roman"/>
                <w:bCs/>
                <w:color w:val="000000"/>
                <w:sz w:val="28"/>
                <w:szCs w:val="28"/>
                <w:lang w:eastAsia="zh-CN" w:bidi="ar"/>
              </w:rPr>
            </w:pPr>
          </w:p>
        </w:tc>
        <w:tc>
          <w:tcPr>
            <w:tcW w:w="850" w:type="dxa"/>
            <w:vAlign w:val="center"/>
          </w:tcPr>
          <w:p w14:paraId="03B7F938" w14:textId="77777777" w:rsidR="00D75FA9" w:rsidRPr="00E232DF" w:rsidRDefault="00D75FA9">
            <w:pPr>
              <w:jc w:val="right"/>
              <w:textAlignment w:val="bottom"/>
              <w:rPr>
                <w:rFonts w:ascii="Times New Roman" w:eastAsia="SimSun" w:hAnsi="Times New Roman"/>
                <w:color w:val="000000"/>
                <w:sz w:val="28"/>
                <w:szCs w:val="28"/>
                <w:lang w:eastAsia="zh-CN" w:bidi="ar"/>
              </w:rPr>
            </w:pPr>
          </w:p>
        </w:tc>
        <w:tc>
          <w:tcPr>
            <w:tcW w:w="7938" w:type="dxa"/>
            <w:vAlign w:val="center"/>
          </w:tcPr>
          <w:p w14:paraId="43E094FD" w14:textId="30CEA0D6" w:rsidR="00D75FA9" w:rsidRPr="00E232DF" w:rsidRDefault="00D75FA9" w:rsidP="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w:t>
            </w:r>
          </w:p>
        </w:tc>
      </w:tr>
      <w:tr w:rsidR="00D75FA9" w:rsidRPr="00E232DF" w14:paraId="2B89D1D4" w14:textId="77777777" w:rsidTr="008739F4">
        <w:trPr>
          <w:trHeight w:val="90"/>
        </w:trPr>
        <w:tc>
          <w:tcPr>
            <w:tcW w:w="749" w:type="dxa"/>
            <w:vAlign w:val="center"/>
          </w:tcPr>
          <w:p w14:paraId="580738BC" w14:textId="19080ADE"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7</w:t>
            </w:r>
          </w:p>
        </w:tc>
        <w:tc>
          <w:tcPr>
            <w:tcW w:w="4698" w:type="dxa"/>
            <w:vAlign w:val="center"/>
          </w:tcPr>
          <w:p w14:paraId="2818766A" w14:textId="17175FE2"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муниципального самоуправления и гражданского общества» на 2018-2024 годы</w:t>
            </w:r>
          </w:p>
        </w:tc>
        <w:tc>
          <w:tcPr>
            <w:tcW w:w="851" w:type="dxa"/>
            <w:vAlign w:val="center"/>
          </w:tcPr>
          <w:p w14:paraId="4D838C7C" w14:textId="678A8528"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bCs/>
                <w:color w:val="000000"/>
                <w:sz w:val="28"/>
                <w:szCs w:val="28"/>
                <w:lang w:eastAsia="zh-CN" w:bidi="ar"/>
              </w:rPr>
              <w:t>5,90</w:t>
            </w:r>
          </w:p>
        </w:tc>
        <w:tc>
          <w:tcPr>
            <w:tcW w:w="850" w:type="dxa"/>
            <w:vAlign w:val="center"/>
          </w:tcPr>
          <w:p w14:paraId="4AB151EE" w14:textId="4EF99FB4"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color w:val="000000"/>
                <w:sz w:val="28"/>
                <w:szCs w:val="28"/>
                <w:lang w:eastAsia="zh-CN" w:bidi="ar"/>
              </w:rPr>
              <w:t>0,95</w:t>
            </w:r>
          </w:p>
        </w:tc>
        <w:tc>
          <w:tcPr>
            <w:tcW w:w="7938" w:type="dxa"/>
            <w:vAlign w:val="center"/>
          </w:tcPr>
          <w:p w14:paraId="0FA0EBFC" w14:textId="485E7920" w:rsidR="00D75FA9" w:rsidRPr="00E232DF" w:rsidRDefault="00D75FA9" w:rsidP="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незначительным неосвоением предусмотренных финансовых ресурсов и значительным перевыполнением отдельных плановых значений показателей</w:t>
            </w:r>
          </w:p>
        </w:tc>
      </w:tr>
      <w:tr w:rsidR="00D75FA9" w:rsidRPr="00E232DF" w14:paraId="76C1C62E" w14:textId="77777777" w:rsidTr="008739F4">
        <w:trPr>
          <w:trHeight w:val="90"/>
        </w:trPr>
        <w:tc>
          <w:tcPr>
            <w:tcW w:w="749" w:type="dxa"/>
            <w:vAlign w:val="center"/>
          </w:tcPr>
          <w:p w14:paraId="61437D18" w14:textId="5A496F2B" w:rsidR="00D75FA9" w:rsidRPr="00E232DF" w:rsidRDefault="00D75FA9"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7</w:t>
            </w:r>
            <w:r w:rsidRPr="00E232DF">
              <w:rPr>
                <w:rFonts w:ascii="Times New Roman" w:eastAsiaTheme="minorHAnsi" w:hAnsi="Times New Roman"/>
                <w:color w:val="000000"/>
                <w:sz w:val="28"/>
                <w:szCs w:val="28"/>
                <w:lang w:val="en-US"/>
              </w:rPr>
              <w:t>.1</w:t>
            </w:r>
          </w:p>
        </w:tc>
        <w:tc>
          <w:tcPr>
            <w:tcW w:w="4698" w:type="dxa"/>
            <w:vAlign w:val="center"/>
          </w:tcPr>
          <w:p w14:paraId="7522DBB4" w14:textId="12FED517"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«Информатизация органов управления муниципального образования город Мурманск» на 2018-2024 годы</w:t>
            </w:r>
          </w:p>
        </w:tc>
        <w:tc>
          <w:tcPr>
            <w:tcW w:w="851" w:type="dxa"/>
            <w:vAlign w:val="center"/>
          </w:tcPr>
          <w:p w14:paraId="55538E5D" w14:textId="68CE4F6B"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018956F0" w14:textId="4D9A6996"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97</w:t>
            </w:r>
          </w:p>
        </w:tc>
        <w:tc>
          <w:tcPr>
            <w:tcW w:w="7938" w:type="dxa"/>
            <w:vAlign w:val="center"/>
          </w:tcPr>
          <w:p w14:paraId="0CD8DDCD" w14:textId="1DAC333B" w:rsidR="00D75FA9" w:rsidRPr="00E232DF" w:rsidRDefault="00D75FA9" w:rsidP="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D75FA9" w:rsidRPr="00E232DF" w14:paraId="7BFFB7A5" w14:textId="77777777" w:rsidTr="008739F4">
        <w:trPr>
          <w:trHeight w:val="90"/>
        </w:trPr>
        <w:tc>
          <w:tcPr>
            <w:tcW w:w="749" w:type="dxa"/>
            <w:vAlign w:val="center"/>
          </w:tcPr>
          <w:p w14:paraId="02DCCDB6" w14:textId="392E8E6E" w:rsidR="00D75FA9" w:rsidRPr="00E232DF" w:rsidRDefault="00D75FA9"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7</w:t>
            </w:r>
            <w:r w:rsidRPr="00E232DF">
              <w:rPr>
                <w:rFonts w:ascii="Times New Roman" w:eastAsiaTheme="minorHAnsi" w:hAnsi="Times New Roman"/>
                <w:color w:val="000000"/>
                <w:sz w:val="28"/>
                <w:szCs w:val="28"/>
                <w:lang w:val="en-US"/>
              </w:rPr>
              <w:t>.2</w:t>
            </w:r>
          </w:p>
        </w:tc>
        <w:tc>
          <w:tcPr>
            <w:tcW w:w="4698" w:type="dxa"/>
            <w:vAlign w:val="center"/>
          </w:tcPr>
          <w:p w14:paraId="6BCC65B4" w14:textId="1EFDED75"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«Информирование населения о деятельности органов местного самоуправления муниципального образования город Мурманск» на 2018-2024 годы</w:t>
            </w:r>
          </w:p>
        </w:tc>
        <w:tc>
          <w:tcPr>
            <w:tcW w:w="851" w:type="dxa"/>
            <w:vAlign w:val="center"/>
          </w:tcPr>
          <w:p w14:paraId="1B669924" w14:textId="78E3B229"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99</w:t>
            </w:r>
          </w:p>
        </w:tc>
        <w:tc>
          <w:tcPr>
            <w:tcW w:w="850" w:type="dxa"/>
            <w:vAlign w:val="center"/>
          </w:tcPr>
          <w:p w14:paraId="4A0DB01A" w14:textId="1C6E9B5A"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7938" w:type="dxa"/>
            <w:vAlign w:val="center"/>
          </w:tcPr>
          <w:p w14:paraId="0A29ADDD" w14:textId="31BF94E5" w:rsidR="00D75FA9" w:rsidRPr="00E232DF" w:rsidRDefault="00D75FA9" w:rsidP="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D75FA9" w:rsidRPr="00E232DF" w14:paraId="5D0AEE97" w14:textId="77777777" w:rsidTr="008739F4">
        <w:trPr>
          <w:trHeight w:val="90"/>
        </w:trPr>
        <w:tc>
          <w:tcPr>
            <w:tcW w:w="749" w:type="dxa"/>
            <w:vAlign w:val="center"/>
          </w:tcPr>
          <w:p w14:paraId="1C353645" w14:textId="0331678A" w:rsidR="00D75FA9" w:rsidRPr="00E232DF" w:rsidRDefault="00D75FA9" w:rsidP="001005DE">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7</w:t>
            </w:r>
            <w:r w:rsidRPr="00E232DF">
              <w:rPr>
                <w:rFonts w:ascii="Times New Roman" w:eastAsiaTheme="minorHAnsi" w:hAnsi="Times New Roman"/>
                <w:color w:val="000000"/>
                <w:sz w:val="28"/>
                <w:szCs w:val="28"/>
                <w:lang w:val="en-US"/>
              </w:rPr>
              <w:t>.3</w:t>
            </w:r>
          </w:p>
        </w:tc>
        <w:tc>
          <w:tcPr>
            <w:tcW w:w="4698" w:type="dxa"/>
            <w:vAlign w:val="center"/>
          </w:tcPr>
          <w:p w14:paraId="406FBC53" w14:textId="665EC1CB"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2018-2024 годы</w:t>
            </w:r>
          </w:p>
        </w:tc>
        <w:tc>
          <w:tcPr>
            <w:tcW w:w="851" w:type="dxa"/>
            <w:vAlign w:val="center"/>
          </w:tcPr>
          <w:p w14:paraId="19988C07" w14:textId="77062C44"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99</w:t>
            </w:r>
          </w:p>
        </w:tc>
        <w:tc>
          <w:tcPr>
            <w:tcW w:w="850" w:type="dxa"/>
            <w:vAlign w:val="center"/>
          </w:tcPr>
          <w:p w14:paraId="0C40B426" w14:textId="38250812"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val="en-US" w:eastAsia="zh-CN" w:bidi="ar"/>
              </w:rPr>
              <w:t>1</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00</w:t>
            </w:r>
          </w:p>
        </w:tc>
        <w:tc>
          <w:tcPr>
            <w:tcW w:w="7938" w:type="dxa"/>
            <w:vAlign w:val="center"/>
          </w:tcPr>
          <w:p w14:paraId="294BD3D9" w14:textId="3C903614" w:rsidR="00D75FA9" w:rsidRPr="00E232DF" w:rsidRDefault="00D75FA9" w:rsidP="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практически все плановые значения показателей</w:t>
            </w:r>
          </w:p>
        </w:tc>
      </w:tr>
      <w:tr w:rsidR="00D75FA9" w:rsidRPr="00E232DF" w14:paraId="23E72679" w14:textId="77777777" w:rsidTr="008739F4">
        <w:trPr>
          <w:trHeight w:val="90"/>
        </w:trPr>
        <w:tc>
          <w:tcPr>
            <w:tcW w:w="749" w:type="dxa"/>
            <w:vAlign w:val="center"/>
          </w:tcPr>
          <w:p w14:paraId="077010FE" w14:textId="1D5BDB13"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7</w:t>
            </w:r>
            <w:r w:rsidRPr="00E232DF">
              <w:rPr>
                <w:rFonts w:ascii="Times New Roman" w:eastAsiaTheme="minorHAnsi" w:hAnsi="Times New Roman"/>
                <w:color w:val="000000"/>
                <w:sz w:val="28"/>
                <w:szCs w:val="28"/>
                <w:lang w:val="en-US"/>
              </w:rPr>
              <w:t>.</w:t>
            </w:r>
            <w:r w:rsidRPr="00E232DF">
              <w:rPr>
                <w:rFonts w:ascii="Times New Roman" w:eastAsiaTheme="minorHAnsi" w:hAnsi="Times New Roman"/>
                <w:color w:val="000000"/>
                <w:sz w:val="28"/>
                <w:szCs w:val="28"/>
              </w:rPr>
              <w:t>4</w:t>
            </w:r>
          </w:p>
        </w:tc>
        <w:tc>
          <w:tcPr>
            <w:tcW w:w="4698" w:type="dxa"/>
            <w:vAlign w:val="center"/>
          </w:tcPr>
          <w:p w14:paraId="71489698" w14:textId="198893D4"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«Поддержка общественных и гражданских инициатив в городе Мурманске» на 2018-2024 годы</w:t>
            </w:r>
          </w:p>
        </w:tc>
        <w:tc>
          <w:tcPr>
            <w:tcW w:w="851" w:type="dxa"/>
            <w:vAlign w:val="center"/>
          </w:tcPr>
          <w:p w14:paraId="08C63983" w14:textId="1ED2C976"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37990678" w14:textId="427D16A8"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049A060F" w14:textId="6D46B206" w:rsidR="00D75FA9" w:rsidRPr="00E232DF" w:rsidRDefault="00D75FA9" w:rsidP="006972F0">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D75FA9" w:rsidRPr="00E232DF" w14:paraId="0692AB07" w14:textId="77777777" w:rsidTr="008739F4">
        <w:trPr>
          <w:trHeight w:val="90"/>
        </w:trPr>
        <w:tc>
          <w:tcPr>
            <w:tcW w:w="749" w:type="dxa"/>
            <w:vAlign w:val="center"/>
          </w:tcPr>
          <w:p w14:paraId="75BBAC32" w14:textId="058FF94A"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7.5</w:t>
            </w:r>
          </w:p>
        </w:tc>
        <w:tc>
          <w:tcPr>
            <w:tcW w:w="4698" w:type="dxa"/>
            <w:vAlign w:val="center"/>
          </w:tcPr>
          <w:p w14:paraId="3BC9FBDE" w14:textId="47359F98"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Подпрограмма «Противодействие коррупции в муниципальном образовании город Мурманск» на </w:t>
            </w:r>
            <w:r w:rsidRPr="00E232DF">
              <w:rPr>
                <w:rFonts w:ascii="Times New Roman" w:eastAsiaTheme="minorHAnsi" w:hAnsi="Times New Roman"/>
                <w:color w:val="000000"/>
                <w:sz w:val="28"/>
                <w:szCs w:val="28"/>
              </w:rPr>
              <w:lastRenderedPageBreak/>
              <w:t>2018-2024 годы</w:t>
            </w:r>
          </w:p>
        </w:tc>
        <w:tc>
          <w:tcPr>
            <w:tcW w:w="851" w:type="dxa"/>
            <w:vAlign w:val="center"/>
          </w:tcPr>
          <w:p w14:paraId="4ED0374F" w14:textId="690307D4"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lastRenderedPageBreak/>
              <w:t>25,50</w:t>
            </w:r>
          </w:p>
        </w:tc>
        <w:tc>
          <w:tcPr>
            <w:tcW w:w="850" w:type="dxa"/>
            <w:vAlign w:val="center"/>
          </w:tcPr>
          <w:p w14:paraId="24E6AC5D" w14:textId="12C442CB" w:rsidR="00D75FA9" w:rsidRPr="00E232DF" w:rsidRDefault="00D75FA9">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406F3D62" w14:textId="6DDE4390" w:rsidR="00D75FA9" w:rsidRPr="00E232DF" w:rsidRDefault="00D75FA9" w:rsidP="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Подпрограмма характеризуется значительным перевыполнением планового значения показателя «Доля проектов нормативных правовых актов, в которых выявлены </w:t>
            </w:r>
            <w:r w:rsidRPr="00E232DF">
              <w:rPr>
                <w:rFonts w:ascii="Times New Roman" w:eastAsiaTheme="minorHAnsi" w:hAnsi="Times New Roman"/>
                <w:color w:val="000000"/>
                <w:sz w:val="28"/>
                <w:szCs w:val="28"/>
              </w:rPr>
              <w:lastRenderedPageBreak/>
              <w:t>коррупциогенные факторы, от общего количества проектов нормативных правовых актов, в отношении которых проведена антикоррупционная экспертиза</w:t>
            </w:r>
            <w:r w:rsidR="009A3FBC">
              <w:rPr>
                <w:rFonts w:ascii="Times New Roman" w:eastAsiaTheme="minorHAnsi" w:hAnsi="Times New Roman"/>
                <w:color w:val="000000"/>
                <w:sz w:val="28"/>
                <w:szCs w:val="28"/>
              </w:rPr>
              <w:t>, %</w:t>
            </w:r>
            <w:r w:rsidRPr="00E232DF">
              <w:rPr>
                <w:rFonts w:ascii="Times New Roman" w:eastAsiaTheme="minorHAnsi" w:hAnsi="Times New Roman"/>
                <w:color w:val="000000"/>
                <w:sz w:val="28"/>
                <w:szCs w:val="28"/>
              </w:rPr>
              <w:t xml:space="preserve">» (фактическое значение – 0,2%, плановое значение – 10%, обратный показатель) при полном освоении предусмотренных финансовых средств </w:t>
            </w:r>
          </w:p>
        </w:tc>
      </w:tr>
      <w:tr w:rsidR="00E232DF" w:rsidRPr="00E232DF" w14:paraId="2F35CC6E" w14:textId="77777777" w:rsidTr="008739F4">
        <w:tc>
          <w:tcPr>
            <w:tcW w:w="749" w:type="dxa"/>
            <w:vAlign w:val="center"/>
          </w:tcPr>
          <w:p w14:paraId="591E110A" w14:textId="684A58BC"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8</w:t>
            </w:r>
          </w:p>
        </w:tc>
        <w:tc>
          <w:tcPr>
            <w:tcW w:w="4698" w:type="dxa"/>
            <w:vAlign w:val="center"/>
          </w:tcPr>
          <w:p w14:paraId="71809EAC" w14:textId="4D7D342D"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«Социальная поддержка» на 2018-2024 годы</w:t>
            </w:r>
          </w:p>
        </w:tc>
        <w:tc>
          <w:tcPr>
            <w:tcW w:w="851" w:type="dxa"/>
            <w:vAlign w:val="center"/>
          </w:tcPr>
          <w:p w14:paraId="6E5417DB" w14:textId="3F53AF92"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val="en-US" w:eastAsia="zh-CN" w:bidi="ar"/>
              </w:rPr>
              <w:t>,</w:t>
            </w:r>
            <w:r w:rsidRPr="00E232DF">
              <w:rPr>
                <w:rFonts w:ascii="Times New Roman" w:eastAsia="SimSun" w:hAnsi="Times New Roman"/>
                <w:bCs/>
                <w:color w:val="000000"/>
                <w:sz w:val="28"/>
                <w:szCs w:val="28"/>
                <w:lang w:eastAsia="zh-CN" w:bidi="ar"/>
              </w:rPr>
              <w:t>94</w:t>
            </w:r>
          </w:p>
        </w:tc>
        <w:tc>
          <w:tcPr>
            <w:tcW w:w="850" w:type="dxa"/>
            <w:vAlign w:val="center"/>
          </w:tcPr>
          <w:p w14:paraId="2B2411A3" w14:textId="2D58A48E"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val="en-US" w:eastAsia="zh-CN" w:bidi="ar"/>
              </w:rPr>
              <w:t>0</w:t>
            </w:r>
            <w:r w:rsidR="009A3FBC">
              <w:rPr>
                <w:rFonts w:ascii="Times New Roman" w:eastAsia="SimSun" w:hAnsi="Times New Roman"/>
                <w:bCs/>
                <w:color w:val="000000"/>
                <w:sz w:val="28"/>
                <w:szCs w:val="28"/>
                <w:lang w:val="en-US" w:eastAsia="zh-CN" w:bidi="ar"/>
              </w:rPr>
              <w:t>,</w:t>
            </w:r>
            <w:r w:rsidRPr="00E232DF">
              <w:rPr>
                <w:rFonts w:ascii="Times New Roman" w:eastAsia="SimSun" w:hAnsi="Times New Roman"/>
                <w:bCs/>
                <w:color w:val="000000"/>
                <w:sz w:val="28"/>
                <w:szCs w:val="28"/>
                <w:lang w:val="en-US" w:eastAsia="zh-CN" w:bidi="ar"/>
              </w:rPr>
              <w:t>89</w:t>
            </w:r>
          </w:p>
        </w:tc>
        <w:tc>
          <w:tcPr>
            <w:tcW w:w="7938" w:type="dxa"/>
            <w:vAlign w:val="center"/>
          </w:tcPr>
          <w:p w14:paraId="21C57568" w14:textId="472EFDAD"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достижением практически всех плановых значений показателей при неосвоении части предусмотренных финансовых средств</w:t>
            </w:r>
          </w:p>
        </w:tc>
      </w:tr>
      <w:tr w:rsidR="00E232DF" w:rsidRPr="00E232DF" w14:paraId="1A0D2D2C" w14:textId="77777777" w:rsidTr="008739F4">
        <w:tc>
          <w:tcPr>
            <w:tcW w:w="749" w:type="dxa"/>
            <w:vAlign w:val="center"/>
          </w:tcPr>
          <w:p w14:paraId="3DF073E6" w14:textId="7DE0CEA0"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8.1</w:t>
            </w:r>
          </w:p>
        </w:tc>
        <w:tc>
          <w:tcPr>
            <w:tcW w:w="4698" w:type="dxa"/>
            <w:vAlign w:val="center"/>
          </w:tcPr>
          <w:p w14:paraId="4C9B1386" w14:textId="1123B430"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«Оказание мер социальной поддержки детям-сиротам и детям, оставшимся без попечения родителей, лицам из их числа» на 2018-2024 годы</w:t>
            </w:r>
          </w:p>
        </w:tc>
        <w:tc>
          <w:tcPr>
            <w:tcW w:w="851" w:type="dxa"/>
            <w:vAlign w:val="center"/>
          </w:tcPr>
          <w:p w14:paraId="7448D4C4" w14:textId="6B55D376"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95</w:t>
            </w:r>
          </w:p>
        </w:tc>
        <w:tc>
          <w:tcPr>
            <w:tcW w:w="850" w:type="dxa"/>
            <w:vAlign w:val="center"/>
          </w:tcPr>
          <w:p w14:paraId="29176249" w14:textId="12954B15"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78</w:t>
            </w:r>
          </w:p>
        </w:tc>
        <w:tc>
          <w:tcPr>
            <w:tcW w:w="7938" w:type="dxa"/>
            <w:vAlign w:val="center"/>
          </w:tcPr>
          <w:p w14:paraId="01224066" w14:textId="55AFA403"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Подпрограмма характеризуется достижением практически всех плановых значений показателей при неосвоении части предусмотренных финансовых средств по причине признания несостоявшимися части аукционов на приобретение жилых помещений для детей-сирот и детей, оставшихся без попечения родителей, лиц из их числа (в связи с отсутствием заявок) </w:t>
            </w:r>
          </w:p>
        </w:tc>
      </w:tr>
      <w:tr w:rsidR="00E232DF" w:rsidRPr="00E232DF" w14:paraId="34C64512" w14:textId="77777777" w:rsidTr="008739F4">
        <w:tc>
          <w:tcPr>
            <w:tcW w:w="749" w:type="dxa"/>
            <w:vAlign w:val="center"/>
          </w:tcPr>
          <w:p w14:paraId="068AB998" w14:textId="719B5686"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8</w:t>
            </w:r>
            <w:r w:rsidRPr="00E232DF">
              <w:rPr>
                <w:rFonts w:ascii="Times New Roman" w:eastAsiaTheme="minorHAnsi" w:hAnsi="Times New Roman"/>
                <w:color w:val="000000"/>
                <w:sz w:val="28"/>
                <w:szCs w:val="28"/>
                <w:lang w:val="en-US"/>
              </w:rPr>
              <w:t>.2</w:t>
            </w:r>
          </w:p>
        </w:tc>
        <w:tc>
          <w:tcPr>
            <w:tcW w:w="4698" w:type="dxa"/>
            <w:vAlign w:val="center"/>
          </w:tcPr>
          <w:p w14:paraId="12FEBB93" w14:textId="3B3CAE9C"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«Дополнительные меры социальной поддержки отдельных категорий граждан» на 2018-2024 годы</w:t>
            </w:r>
          </w:p>
        </w:tc>
        <w:tc>
          <w:tcPr>
            <w:tcW w:w="851" w:type="dxa"/>
            <w:vAlign w:val="center"/>
          </w:tcPr>
          <w:p w14:paraId="516EACD6" w14:textId="115A160F"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93</w:t>
            </w:r>
          </w:p>
        </w:tc>
        <w:tc>
          <w:tcPr>
            <w:tcW w:w="850" w:type="dxa"/>
            <w:vAlign w:val="center"/>
          </w:tcPr>
          <w:p w14:paraId="1DE9794E" w14:textId="32D9ED67"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95</w:t>
            </w:r>
          </w:p>
        </w:tc>
        <w:tc>
          <w:tcPr>
            <w:tcW w:w="7938" w:type="dxa"/>
            <w:vAlign w:val="center"/>
          </w:tcPr>
          <w:p w14:paraId="20DF622E" w14:textId="7F6F41C0"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достижением практически всех плановых значений показателей при неосвоении части предусмотренных финансовых средств</w:t>
            </w:r>
          </w:p>
        </w:tc>
      </w:tr>
      <w:tr w:rsidR="00E232DF" w:rsidRPr="00E232DF" w14:paraId="575215DB" w14:textId="77777777" w:rsidTr="008739F4">
        <w:tc>
          <w:tcPr>
            <w:tcW w:w="749" w:type="dxa"/>
            <w:vAlign w:val="center"/>
          </w:tcPr>
          <w:p w14:paraId="35548C85" w14:textId="66A307AF"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8</w:t>
            </w:r>
            <w:r w:rsidRPr="00E232DF">
              <w:rPr>
                <w:rFonts w:ascii="Times New Roman" w:eastAsiaTheme="minorHAnsi" w:hAnsi="Times New Roman"/>
                <w:color w:val="000000"/>
                <w:sz w:val="28"/>
                <w:szCs w:val="28"/>
                <w:lang w:val="en-US"/>
              </w:rPr>
              <w:t>.3</w:t>
            </w:r>
          </w:p>
        </w:tc>
        <w:tc>
          <w:tcPr>
            <w:tcW w:w="4698" w:type="dxa"/>
            <w:vAlign w:val="center"/>
          </w:tcPr>
          <w:p w14:paraId="079FA103" w14:textId="5A947799"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«Создание доступной среды для инвалидов и других маломобильных групп населения на территории города Мурманска» на 2018-2024 годы</w:t>
            </w:r>
          </w:p>
        </w:tc>
        <w:tc>
          <w:tcPr>
            <w:tcW w:w="851" w:type="dxa"/>
            <w:vAlign w:val="center"/>
          </w:tcPr>
          <w:p w14:paraId="11F0A9A3" w14:textId="47679C44"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89</w:t>
            </w:r>
          </w:p>
        </w:tc>
        <w:tc>
          <w:tcPr>
            <w:tcW w:w="850" w:type="dxa"/>
            <w:vAlign w:val="center"/>
          </w:tcPr>
          <w:p w14:paraId="58A898DF" w14:textId="50CC80CE"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val="en-US" w:eastAsia="zh-CN" w:bidi="ar"/>
              </w:rPr>
              <w:t>0</w:t>
            </w:r>
            <w:r w:rsidR="009A3FBC">
              <w:rPr>
                <w:rFonts w:ascii="Times New Roman" w:eastAsia="SimSun" w:hAnsi="Times New Roman"/>
                <w:color w:val="000000"/>
                <w:sz w:val="28"/>
                <w:szCs w:val="28"/>
                <w:lang w:val="en-US" w:eastAsia="zh-CN" w:bidi="ar"/>
              </w:rPr>
              <w:t>,</w:t>
            </w:r>
            <w:r w:rsidRPr="00E232DF">
              <w:rPr>
                <w:rFonts w:ascii="Times New Roman" w:eastAsia="SimSun" w:hAnsi="Times New Roman"/>
                <w:color w:val="000000"/>
                <w:sz w:val="28"/>
                <w:szCs w:val="28"/>
                <w:lang w:val="en-US" w:eastAsia="zh-CN" w:bidi="ar"/>
              </w:rPr>
              <w:t>82</w:t>
            </w:r>
          </w:p>
        </w:tc>
        <w:tc>
          <w:tcPr>
            <w:tcW w:w="7938" w:type="dxa"/>
            <w:vAlign w:val="center"/>
          </w:tcPr>
          <w:p w14:paraId="56FD87DD" w14:textId="455810A6"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Подпрограмма характеризуется достижением практически всех плановых значений показателей при неосвоении части предусмотренных финансовых средств по причине расторжения одного контракта на приспособление жилого помещения и (или) общего домового имущества МКД с учетом потребностей инвалидов (в связи с выставлением дополнительных требований к соответствующим работам </w:t>
            </w:r>
            <w:r w:rsidRPr="00E232DF">
              <w:rPr>
                <w:rFonts w:ascii="Times New Roman" w:eastAsiaTheme="minorHAnsi" w:hAnsi="Times New Roman"/>
                <w:color w:val="000000"/>
                <w:sz w:val="28"/>
                <w:szCs w:val="28"/>
              </w:rPr>
              <w:lastRenderedPageBreak/>
              <w:t>заявителем) и отсутствия согласования управляющей организацией одного контракта на приспособление жилого помещения и (или) общего домового имущества МКД с учетом потребностей инвалидов</w:t>
            </w:r>
          </w:p>
        </w:tc>
      </w:tr>
      <w:tr w:rsidR="00E232DF" w:rsidRPr="00E232DF" w14:paraId="65B3F96B" w14:textId="77777777" w:rsidTr="008739F4">
        <w:tc>
          <w:tcPr>
            <w:tcW w:w="749" w:type="dxa"/>
            <w:vAlign w:val="center"/>
          </w:tcPr>
          <w:p w14:paraId="031D53F8" w14:textId="710411E6"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lastRenderedPageBreak/>
              <w:t>8</w:t>
            </w:r>
            <w:r w:rsidRPr="00E232DF">
              <w:rPr>
                <w:rFonts w:ascii="Times New Roman" w:eastAsiaTheme="minorHAnsi" w:hAnsi="Times New Roman"/>
                <w:color w:val="000000"/>
                <w:sz w:val="28"/>
                <w:szCs w:val="28"/>
                <w:lang w:val="en-US"/>
              </w:rPr>
              <w:t>.4</w:t>
            </w:r>
          </w:p>
        </w:tc>
        <w:tc>
          <w:tcPr>
            <w:tcW w:w="4698" w:type="dxa"/>
            <w:vAlign w:val="center"/>
          </w:tcPr>
          <w:p w14:paraId="172B09AB" w14:textId="74B3FD80"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«Социальная поддержка отдельных категорий граждан жилого района Росляково» на 2018-2024 годы</w:t>
            </w:r>
          </w:p>
        </w:tc>
        <w:tc>
          <w:tcPr>
            <w:tcW w:w="851" w:type="dxa"/>
            <w:vAlign w:val="center"/>
          </w:tcPr>
          <w:p w14:paraId="691E9DEB" w14:textId="63888996"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850" w:type="dxa"/>
            <w:vAlign w:val="center"/>
          </w:tcPr>
          <w:p w14:paraId="569D2513" w14:textId="6129D341" w:rsidR="00E232DF" w:rsidRPr="00E232DF" w:rsidRDefault="00E232DF" w:rsidP="00E232DF">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99</w:t>
            </w:r>
          </w:p>
        </w:tc>
        <w:tc>
          <w:tcPr>
            <w:tcW w:w="7938" w:type="dxa"/>
            <w:vAlign w:val="center"/>
          </w:tcPr>
          <w:p w14:paraId="65A42889" w14:textId="57BCBF1F"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что позволило достичь все плановые значения показателей</w:t>
            </w:r>
          </w:p>
        </w:tc>
      </w:tr>
      <w:tr w:rsidR="00D75FA9" w:rsidRPr="00E232DF" w14:paraId="794D96DD" w14:textId="77777777" w:rsidTr="003B4747">
        <w:tc>
          <w:tcPr>
            <w:tcW w:w="749" w:type="dxa"/>
            <w:vAlign w:val="center"/>
          </w:tcPr>
          <w:p w14:paraId="5E5EDB68" w14:textId="737730B8"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9</w:t>
            </w:r>
          </w:p>
        </w:tc>
        <w:tc>
          <w:tcPr>
            <w:tcW w:w="4698" w:type="dxa"/>
            <w:vAlign w:val="center"/>
          </w:tcPr>
          <w:p w14:paraId="78141984" w14:textId="1FE81AAC"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культуры» на 2018-2024 годы</w:t>
            </w:r>
          </w:p>
        </w:tc>
        <w:tc>
          <w:tcPr>
            <w:tcW w:w="851" w:type="dxa"/>
            <w:vAlign w:val="center"/>
          </w:tcPr>
          <w:p w14:paraId="3623DD02" w14:textId="265402F7"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0,97</w:t>
            </w:r>
          </w:p>
        </w:tc>
        <w:tc>
          <w:tcPr>
            <w:tcW w:w="850" w:type="dxa"/>
            <w:vAlign w:val="center"/>
          </w:tcPr>
          <w:p w14:paraId="18E2598A" w14:textId="00028657"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0,94</w:t>
            </w:r>
          </w:p>
        </w:tc>
        <w:tc>
          <w:tcPr>
            <w:tcW w:w="7938" w:type="dxa"/>
          </w:tcPr>
          <w:p w14:paraId="3E91C55F" w14:textId="7BE86B74"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достижением практически всех плановых значений показателей при неосвоении части предусмотренных финансовых средств</w:t>
            </w:r>
          </w:p>
        </w:tc>
      </w:tr>
      <w:tr w:rsidR="00D75FA9" w:rsidRPr="00E232DF" w14:paraId="1630F89D" w14:textId="77777777" w:rsidTr="003B4747">
        <w:tc>
          <w:tcPr>
            <w:tcW w:w="749" w:type="dxa"/>
            <w:vAlign w:val="center"/>
          </w:tcPr>
          <w:p w14:paraId="0DF51532" w14:textId="7549990A"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9.1</w:t>
            </w:r>
          </w:p>
        </w:tc>
        <w:tc>
          <w:tcPr>
            <w:tcW w:w="4698" w:type="dxa"/>
            <w:vAlign w:val="center"/>
          </w:tcPr>
          <w:p w14:paraId="0E3ADD35" w14:textId="1E6F35A8"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«Развитие и модернизация муниципальных учреждений в сфере культуры и искусства» на 2018-2024 годы</w:t>
            </w:r>
          </w:p>
        </w:tc>
        <w:tc>
          <w:tcPr>
            <w:tcW w:w="851" w:type="dxa"/>
            <w:vAlign w:val="center"/>
          </w:tcPr>
          <w:p w14:paraId="0344FD05" w14:textId="2B6A40AE"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0,83</w:t>
            </w:r>
          </w:p>
        </w:tc>
        <w:tc>
          <w:tcPr>
            <w:tcW w:w="850" w:type="dxa"/>
            <w:vAlign w:val="center"/>
          </w:tcPr>
          <w:p w14:paraId="08AB563A" w14:textId="2640141A"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0,67</w:t>
            </w:r>
          </w:p>
        </w:tc>
        <w:tc>
          <w:tcPr>
            <w:tcW w:w="7938" w:type="dxa"/>
          </w:tcPr>
          <w:p w14:paraId="034FE877" w14:textId="77777777" w:rsidR="00D75FA9" w:rsidRPr="00E232DF" w:rsidRDefault="00D75FA9" w:rsidP="00ED693E">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неосвоением части предусмотренных финансовых ресурсов и недостижением ряда плановых значений показателей, что обусловлено:</w:t>
            </w:r>
          </w:p>
          <w:p w14:paraId="2B95C77E" w14:textId="77777777" w:rsidR="00D75FA9" w:rsidRPr="00E232DF" w:rsidRDefault="00D75FA9" w:rsidP="00ED693E">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нарушением подрядной организацией сроков выполнения инженерно-геологических изысканий по зданию, расположенному по адресу: ул. Калинина, дом 38 (здание Центра детского чтения), в целях капитального ремонта указанного здания;</w:t>
            </w:r>
          </w:p>
          <w:p w14:paraId="2C12F156" w14:textId="77777777" w:rsidR="00D75FA9" w:rsidRPr="00E232DF" w:rsidRDefault="00D75FA9" w:rsidP="00ED693E">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переносом сроков выполнения работ по капитальному ремонту здания по ул. Полярной Дивизии, дом 1/16 (под размещение художественной школы) в рамках регионального проекта «Культурная среда» на 2022 год в связи с необходимостью повторного размещения соответствующей закупки;</w:t>
            </w:r>
          </w:p>
          <w:p w14:paraId="3017A566" w14:textId="6234B734"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 xml:space="preserve">- оплатой выполненных работ по </w:t>
            </w:r>
            <w:r w:rsidRPr="00E232DF">
              <w:rPr>
                <w:rFonts w:ascii="Times New Roman" w:hAnsi="Times New Roman"/>
                <w:sz w:val="28"/>
                <w:szCs w:val="28"/>
              </w:rPr>
              <w:t xml:space="preserve">составлению ведомости объемов технологически законченных элементов в целях приспособления к современному использованию объекта культурного наследия - здания </w:t>
            </w:r>
            <w:r w:rsidR="00654027">
              <w:rPr>
                <w:rFonts w:ascii="Times New Roman" w:hAnsi="Times New Roman"/>
                <w:sz w:val="28"/>
                <w:szCs w:val="28"/>
              </w:rPr>
              <w:t>кинотеатра «Родина» в 2022 году</w:t>
            </w:r>
          </w:p>
        </w:tc>
      </w:tr>
      <w:tr w:rsidR="00D75FA9" w:rsidRPr="00E232DF" w14:paraId="0D900CCC" w14:textId="77777777" w:rsidTr="003B4747">
        <w:tc>
          <w:tcPr>
            <w:tcW w:w="749" w:type="dxa"/>
            <w:vAlign w:val="center"/>
          </w:tcPr>
          <w:p w14:paraId="30A195D2" w14:textId="261DF4B3"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9.2</w:t>
            </w:r>
          </w:p>
        </w:tc>
        <w:tc>
          <w:tcPr>
            <w:tcW w:w="4698" w:type="dxa"/>
            <w:vAlign w:val="center"/>
          </w:tcPr>
          <w:p w14:paraId="41FD64BE" w14:textId="2A1EA67E"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«Строительство, благоустройство, ремонт и содержание общественных территорий города Мурманска» на 2018-2024 годы</w:t>
            </w:r>
          </w:p>
        </w:tc>
        <w:tc>
          <w:tcPr>
            <w:tcW w:w="851" w:type="dxa"/>
            <w:vAlign w:val="center"/>
          </w:tcPr>
          <w:p w14:paraId="310EA37E" w14:textId="74E60783"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1,00</w:t>
            </w:r>
          </w:p>
        </w:tc>
        <w:tc>
          <w:tcPr>
            <w:tcW w:w="850" w:type="dxa"/>
            <w:vAlign w:val="center"/>
          </w:tcPr>
          <w:p w14:paraId="19A2E3C8" w14:textId="37BB2154"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1,15</w:t>
            </w:r>
          </w:p>
        </w:tc>
        <w:tc>
          <w:tcPr>
            <w:tcW w:w="7938" w:type="dxa"/>
          </w:tcPr>
          <w:p w14:paraId="19091C51" w14:textId="20FA6D5B"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 Подпрограмма характеризуется достижением всех плановых значений показателей. При этом объем фактически освоенных финансовых средств значительно превысил плановый объем предусмотренных бюджетных средств. Это обусловлено тем, что часть средств доведена главному распорядителю бюджетных средств в соответствии с бюджетной росписью 29.12.2021, в связи с чем не представилось возможным откорректировать плановый объем предусмотренных бюджетных средств в течение финансового года</w:t>
            </w:r>
          </w:p>
        </w:tc>
      </w:tr>
      <w:tr w:rsidR="00D75FA9" w:rsidRPr="00E232DF" w14:paraId="0537A457" w14:textId="77777777" w:rsidTr="003B4747">
        <w:tc>
          <w:tcPr>
            <w:tcW w:w="749" w:type="dxa"/>
            <w:vAlign w:val="center"/>
          </w:tcPr>
          <w:p w14:paraId="011C7CCD" w14:textId="71DF50CB"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9.3</w:t>
            </w:r>
          </w:p>
        </w:tc>
        <w:tc>
          <w:tcPr>
            <w:tcW w:w="4698" w:type="dxa"/>
            <w:vAlign w:val="center"/>
          </w:tcPr>
          <w:p w14:paraId="3CEC831D" w14:textId="42420DBB"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Подпрограмма «Поддержка традиций и народного творчества, развитие творческого потенциала жителей города» на 2018-2024 годы </w:t>
            </w:r>
          </w:p>
        </w:tc>
        <w:tc>
          <w:tcPr>
            <w:tcW w:w="851" w:type="dxa"/>
            <w:vAlign w:val="center"/>
          </w:tcPr>
          <w:p w14:paraId="586EC3AE" w14:textId="7B159852"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1,01</w:t>
            </w:r>
          </w:p>
        </w:tc>
        <w:tc>
          <w:tcPr>
            <w:tcW w:w="850" w:type="dxa"/>
            <w:vAlign w:val="center"/>
          </w:tcPr>
          <w:p w14:paraId="2C55CED7" w14:textId="06817662"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1,00</w:t>
            </w:r>
          </w:p>
        </w:tc>
        <w:tc>
          <w:tcPr>
            <w:tcW w:w="7938" w:type="dxa"/>
          </w:tcPr>
          <w:p w14:paraId="72ECE5C5" w14:textId="2FA732FE"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ресурсов и незначительным перевыполнением плановых значений показателей</w:t>
            </w:r>
          </w:p>
        </w:tc>
      </w:tr>
      <w:tr w:rsidR="00D75FA9" w:rsidRPr="00E232DF" w14:paraId="65928E64" w14:textId="77777777" w:rsidTr="003B4747">
        <w:tc>
          <w:tcPr>
            <w:tcW w:w="749" w:type="dxa"/>
            <w:vAlign w:val="center"/>
          </w:tcPr>
          <w:p w14:paraId="42A85521" w14:textId="6075DF83"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9.4</w:t>
            </w:r>
          </w:p>
        </w:tc>
        <w:tc>
          <w:tcPr>
            <w:tcW w:w="4698" w:type="dxa"/>
            <w:vAlign w:val="center"/>
          </w:tcPr>
          <w:p w14:paraId="4ED69D51" w14:textId="3C5C0640"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«Эффективное оказание муниципальных услуг и выполнение работ в сфере культуры и искусства» на 2018-2024 годы</w:t>
            </w:r>
          </w:p>
        </w:tc>
        <w:tc>
          <w:tcPr>
            <w:tcW w:w="851" w:type="dxa"/>
            <w:vAlign w:val="center"/>
          </w:tcPr>
          <w:p w14:paraId="1A5E0D76" w14:textId="3168A622"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1,06</w:t>
            </w:r>
          </w:p>
        </w:tc>
        <w:tc>
          <w:tcPr>
            <w:tcW w:w="850" w:type="dxa"/>
            <w:vAlign w:val="center"/>
          </w:tcPr>
          <w:p w14:paraId="253723F6" w14:textId="16BA3AE0"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0,94</w:t>
            </w:r>
          </w:p>
        </w:tc>
        <w:tc>
          <w:tcPr>
            <w:tcW w:w="7938" w:type="dxa"/>
          </w:tcPr>
          <w:p w14:paraId="4F6B61C4" w14:textId="00F220A2" w:rsidR="00D75FA9" w:rsidRPr="00E232DF" w:rsidRDefault="00D75FA9" w:rsidP="009A3F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- 3 балла. Подпрограмма характеризуется перевыполнением планового значения одного из показателей цели: </w:t>
            </w:r>
            <w:r w:rsidR="009A3FBC">
              <w:rPr>
                <w:rFonts w:ascii="Times New Roman" w:eastAsiaTheme="minorHAnsi" w:hAnsi="Times New Roman"/>
                <w:color w:val="000000"/>
                <w:sz w:val="28"/>
                <w:szCs w:val="28"/>
              </w:rPr>
              <w:t>«П</w:t>
            </w:r>
            <w:r w:rsidRPr="00E232DF">
              <w:rPr>
                <w:rFonts w:ascii="Times New Roman" w:eastAsiaTheme="minorHAnsi" w:hAnsi="Times New Roman"/>
                <w:color w:val="000000"/>
                <w:sz w:val="28"/>
                <w:szCs w:val="28"/>
              </w:rPr>
              <w:t>осещаемость учреждений культуры, посещений</w:t>
            </w:r>
            <w:r w:rsidR="009A3FBC">
              <w:rPr>
                <w:rFonts w:ascii="Times New Roman" w:eastAsiaTheme="minorHAnsi" w:hAnsi="Times New Roman"/>
                <w:color w:val="000000"/>
                <w:sz w:val="28"/>
                <w:szCs w:val="28"/>
              </w:rPr>
              <w:t>»</w:t>
            </w:r>
            <w:r w:rsidRPr="00E232DF">
              <w:rPr>
                <w:rFonts w:ascii="Times New Roman" w:eastAsiaTheme="minorHAnsi" w:hAnsi="Times New Roman"/>
                <w:color w:val="000000"/>
                <w:sz w:val="28"/>
                <w:szCs w:val="28"/>
              </w:rPr>
              <w:t xml:space="preserve"> (план - 1 000 000 посещений, факт - 1 475 513 посещений (147,6% от плана) при неосвоении части предусмотренных финанс</w:t>
            </w:r>
            <w:r w:rsidR="00654027">
              <w:rPr>
                <w:rFonts w:ascii="Times New Roman" w:eastAsiaTheme="minorHAnsi" w:hAnsi="Times New Roman"/>
                <w:color w:val="000000"/>
                <w:sz w:val="28"/>
                <w:szCs w:val="28"/>
              </w:rPr>
              <w:t>овых средств по мероприятию 1.2</w:t>
            </w:r>
            <w:r w:rsidRPr="00E232DF">
              <w:rPr>
                <w:rFonts w:ascii="Times New Roman" w:eastAsiaTheme="minorHAnsi" w:hAnsi="Times New Roman"/>
                <w:color w:val="000000"/>
                <w:sz w:val="28"/>
                <w:szCs w:val="28"/>
              </w:rPr>
              <w:t xml:space="preserve"> «Иные межбюджетные трансферты бюджету муниципального образования город Мурманск на </w:t>
            </w:r>
            <w:r w:rsidRPr="00E232DF">
              <w:rPr>
                <w:rFonts w:ascii="Times New Roman" w:eastAsiaTheme="minorHAnsi" w:hAnsi="Times New Roman"/>
                <w:color w:val="000000"/>
                <w:sz w:val="28"/>
                <w:szCs w:val="28"/>
              </w:rPr>
              <w:lastRenderedPageBreak/>
              <w:t>реализацию пункта 2 статьи 1 Закона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 (освоение средств составило 82,9%) в связи с заявительным характером мероприятия</w:t>
            </w:r>
          </w:p>
        </w:tc>
      </w:tr>
      <w:tr w:rsidR="00D75FA9" w:rsidRPr="00E232DF" w14:paraId="3AA0310B" w14:textId="77777777" w:rsidTr="00E50AA8">
        <w:tc>
          <w:tcPr>
            <w:tcW w:w="749" w:type="dxa"/>
            <w:vAlign w:val="center"/>
          </w:tcPr>
          <w:p w14:paraId="71FB9B4F" w14:textId="6BBFAF1B"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10</w:t>
            </w:r>
          </w:p>
        </w:tc>
        <w:tc>
          <w:tcPr>
            <w:tcW w:w="4698" w:type="dxa"/>
            <w:vAlign w:val="center"/>
          </w:tcPr>
          <w:p w14:paraId="5C82212E" w14:textId="79B639BF"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«Развитие транспортной системы» на 2018-2024 годы</w:t>
            </w:r>
          </w:p>
        </w:tc>
        <w:tc>
          <w:tcPr>
            <w:tcW w:w="851" w:type="dxa"/>
            <w:vAlign w:val="center"/>
          </w:tcPr>
          <w:p w14:paraId="073FC8BE" w14:textId="286EBCE4" w:rsidR="00D75FA9" w:rsidRPr="00E232DF" w:rsidRDefault="00D75FA9" w:rsidP="00447AC4">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0,8</w:t>
            </w:r>
            <w:r w:rsidR="00447AC4">
              <w:rPr>
                <w:rFonts w:ascii="Times New Roman" w:eastAsiaTheme="minorHAnsi" w:hAnsi="Times New Roman"/>
                <w:color w:val="000000"/>
                <w:sz w:val="28"/>
                <w:szCs w:val="28"/>
              </w:rPr>
              <w:t>9</w:t>
            </w:r>
          </w:p>
        </w:tc>
        <w:tc>
          <w:tcPr>
            <w:tcW w:w="850" w:type="dxa"/>
            <w:vAlign w:val="center"/>
          </w:tcPr>
          <w:p w14:paraId="3504CB22" w14:textId="438E72DA"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0,74</w:t>
            </w:r>
          </w:p>
        </w:tc>
        <w:tc>
          <w:tcPr>
            <w:tcW w:w="7938" w:type="dxa"/>
          </w:tcPr>
          <w:p w14:paraId="13F1B457" w14:textId="4AD8DC60"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некоторым неосвоением предусмотренных финансовых ресурсов и неосвоением ряда плановых значений показателей</w:t>
            </w:r>
          </w:p>
        </w:tc>
      </w:tr>
      <w:tr w:rsidR="00D75FA9" w:rsidRPr="00E232DF" w14:paraId="2CAA18C4" w14:textId="77777777" w:rsidTr="00E50AA8">
        <w:tc>
          <w:tcPr>
            <w:tcW w:w="749" w:type="dxa"/>
            <w:vAlign w:val="center"/>
          </w:tcPr>
          <w:p w14:paraId="46F5DBD6" w14:textId="224A9AD9"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10.1</w:t>
            </w:r>
          </w:p>
        </w:tc>
        <w:tc>
          <w:tcPr>
            <w:tcW w:w="4698" w:type="dxa"/>
            <w:vAlign w:val="center"/>
          </w:tcPr>
          <w:p w14:paraId="60FF81C6" w14:textId="7C8B3E24"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«Развитие транспортной инфраструктуры» на 2018-2024 годы</w:t>
            </w:r>
          </w:p>
        </w:tc>
        <w:tc>
          <w:tcPr>
            <w:tcW w:w="851" w:type="dxa"/>
            <w:vAlign w:val="center"/>
          </w:tcPr>
          <w:p w14:paraId="45226B63" w14:textId="4E0F282C" w:rsidR="00D75FA9" w:rsidRPr="00E232DF" w:rsidRDefault="00D75FA9" w:rsidP="00447AC4">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w:t>
            </w:r>
            <w:r w:rsidR="00447AC4">
              <w:rPr>
                <w:rFonts w:ascii="Times New Roman" w:eastAsiaTheme="minorHAnsi" w:hAnsi="Times New Roman"/>
                <w:color w:val="000000"/>
                <w:sz w:val="28"/>
                <w:szCs w:val="28"/>
              </w:rPr>
              <w:t>73</w:t>
            </w:r>
          </w:p>
        </w:tc>
        <w:tc>
          <w:tcPr>
            <w:tcW w:w="850" w:type="dxa"/>
            <w:vAlign w:val="center"/>
          </w:tcPr>
          <w:p w14:paraId="547E825D" w14:textId="0259EC4B"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0,67</w:t>
            </w:r>
          </w:p>
        </w:tc>
        <w:tc>
          <w:tcPr>
            <w:tcW w:w="7938" w:type="dxa"/>
          </w:tcPr>
          <w:p w14:paraId="145C1BFB" w14:textId="374E1E5D" w:rsidR="00D75FA9" w:rsidRPr="00E232DF" w:rsidRDefault="00D75FA9" w:rsidP="00654027">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w:t>
            </w:r>
            <w:r w:rsidR="00447AC4">
              <w:rPr>
                <w:rFonts w:ascii="Times New Roman" w:eastAsiaTheme="minorHAnsi" w:hAnsi="Times New Roman"/>
                <w:color w:val="000000"/>
                <w:sz w:val="28"/>
                <w:szCs w:val="28"/>
              </w:rPr>
              <w:t>4</w:t>
            </w:r>
            <w:r w:rsidRPr="00E232DF">
              <w:rPr>
                <w:rFonts w:ascii="Times New Roman" w:eastAsiaTheme="minorHAnsi" w:hAnsi="Times New Roman"/>
                <w:color w:val="000000"/>
                <w:sz w:val="28"/>
                <w:szCs w:val="28"/>
              </w:rPr>
              <w:t xml:space="preserve"> балла. Подпрограмма характеризуется значительным неосвоением предусмотренных финансовых ресурсов и значительным недостижением плановых значений показателей, что о</w:t>
            </w:r>
            <w:r w:rsidRPr="00E232DF">
              <w:rPr>
                <w:rFonts w:ascii="Times New Roman" w:hAnsi="Times New Roman"/>
                <w:sz w:val="28"/>
                <w:szCs w:val="28"/>
              </w:rPr>
              <w:t>бусловлено нарушение</w:t>
            </w:r>
            <w:r w:rsidR="00654027">
              <w:rPr>
                <w:rFonts w:ascii="Times New Roman" w:hAnsi="Times New Roman"/>
                <w:sz w:val="28"/>
                <w:szCs w:val="28"/>
              </w:rPr>
              <w:t>м</w:t>
            </w:r>
            <w:r w:rsidRPr="00E232DF">
              <w:rPr>
                <w:rFonts w:ascii="Times New Roman" w:hAnsi="Times New Roman"/>
                <w:sz w:val="28"/>
                <w:szCs w:val="28"/>
              </w:rPr>
              <w:t xml:space="preserve"> подрядчиками сроков выполнения работ по капитальному ремонту и ремонту автомобильных дорог, в том числе в рамках реализации регионального проекта «Дорожная сеть» (основные причины: недостаточность привлеченных подрядчиком мощностей, неблагоприятные погодные условия)</w:t>
            </w:r>
          </w:p>
        </w:tc>
      </w:tr>
      <w:tr w:rsidR="00D75FA9" w:rsidRPr="00E232DF" w14:paraId="25844169" w14:textId="77777777" w:rsidTr="00E50AA8">
        <w:tc>
          <w:tcPr>
            <w:tcW w:w="749" w:type="dxa"/>
            <w:vAlign w:val="center"/>
          </w:tcPr>
          <w:p w14:paraId="1484F3F8" w14:textId="1BC10665"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10.2</w:t>
            </w:r>
          </w:p>
        </w:tc>
        <w:tc>
          <w:tcPr>
            <w:tcW w:w="4698" w:type="dxa"/>
            <w:vAlign w:val="center"/>
          </w:tcPr>
          <w:p w14:paraId="4B901FA0" w14:textId="4D62C8A3"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«Повышение безопасности дорожного движения и снижение дорожно-транспортного травматизма» на 2018-2024 годы</w:t>
            </w:r>
          </w:p>
        </w:tc>
        <w:tc>
          <w:tcPr>
            <w:tcW w:w="851" w:type="dxa"/>
            <w:vAlign w:val="center"/>
          </w:tcPr>
          <w:p w14:paraId="731A0F3E" w14:textId="61B7E0AA"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1,13</w:t>
            </w:r>
          </w:p>
        </w:tc>
        <w:tc>
          <w:tcPr>
            <w:tcW w:w="850" w:type="dxa"/>
            <w:vAlign w:val="center"/>
          </w:tcPr>
          <w:p w14:paraId="49C7C0B9" w14:textId="6632D696"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0,64</w:t>
            </w:r>
          </w:p>
        </w:tc>
        <w:tc>
          <w:tcPr>
            <w:tcW w:w="7938" w:type="dxa"/>
          </w:tcPr>
          <w:p w14:paraId="475F29DC" w14:textId="1CA0395A" w:rsidR="00D75FA9" w:rsidRPr="00E232DF" w:rsidRDefault="00D75FA9" w:rsidP="00ED693E">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 Подпрограмма характеризуется значительным перевыполнением ряда</w:t>
            </w:r>
            <w:r w:rsidR="00654027">
              <w:rPr>
                <w:rFonts w:ascii="Times New Roman" w:eastAsiaTheme="minorHAnsi" w:hAnsi="Times New Roman"/>
                <w:color w:val="000000"/>
                <w:sz w:val="28"/>
                <w:szCs w:val="28"/>
              </w:rPr>
              <w:t xml:space="preserve"> плановых значений показателей </w:t>
            </w:r>
            <w:r w:rsidRPr="00E232DF">
              <w:rPr>
                <w:rFonts w:ascii="Times New Roman" w:eastAsiaTheme="minorHAnsi" w:hAnsi="Times New Roman"/>
                <w:color w:val="000000"/>
                <w:sz w:val="28"/>
                <w:szCs w:val="28"/>
              </w:rPr>
              <w:t>«Количество проведенных акций, рейдов, ед</w:t>
            </w:r>
            <w:r w:rsidR="00654027">
              <w:rPr>
                <w:rFonts w:ascii="Times New Roman" w:eastAsiaTheme="minorHAnsi" w:hAnsi="Times New Roman"/>
                <w:color w:val="000000"/>
                <w:sz w:val="28"/>
                <w:szCs w:val="28"/>
              </w:rPr>
              <w:t>.</w:t>
            </w:r>
            <w:r w:rsidRPr="00E232DF">
              <w:rPr>
                <w:rFonts w:ascii="Times New Roman" w:eastAsiaTheme="minorHAnsi" w:hAnsi="Times New Roman"/>
                <w:color w:val="000000"/>
                <w:sz w:val="28"/>
                <w:szCs w:val="28"/>
              </w:rPr>
              <w:t xml:space="preserve">»  (125% от плана), «Доля участников мероприятий от общего числа обучающихся, %» (125% от плана), «Количество установленных светофорных объектов, ед.» (400% от плана), «Количество устроенных пешеходных переходов с технологией проецирования дорожной разметки, ед.»  (133,3% от плана), «Количество проведенных заседаний рабочих групп по выработке </w:t>
            </w:r>
            <w:r w:rsidRPr="00E232DF">
              <w:rPr>
                <w:rFonts w:ascii="Times New Roman" w:eastAsiaTheme="minorHAnsi" w:hAnsi="Times New Roman"/>
                <w:color w:val="000000"/>
                <w:sz w:val="28"/>
                <w:szCs w:val="28"/>
              </w:rPr>
              <w:lastRenderedPageBreak/>
              <w:t>оперативных решений по вопросам обеспечения безопасности дорожного</w:t>
            </w:r>
            <w:r w:rsidR="00654027">
              <w:rPr>
                <w:rFonts w:ascii="Times New Roman" w:eastAsiaTheme="minorHAnsi" w:hAnsi="Times New Roman"/>
                <w:color w:val="000000"/>
                <w:sz w:val="28"/>
                <w:szCs w:val="28"/>
              </w:rPr>
              <w:t xml:space="preserve"> движения, ед.» (200% от плана)</w:t>
            </w:r>
            <w:r w:rsidRPr="00E232DF">
              <w:rPr>
                <w:rFonts w:ascii="Times New Roman" w:eastAsiaTheme="minorHAnsi" w:hAnsi="Times New Roman"/>
                <w:color w:val="000000"/>
                <w:sz w:val="28"/>
                <w:szCs w:val="28"/>
              </w:rPr>
              <w:t xml:space="preserve">. </w:t>
            </w:r>
          </w:p>
          <w:p w14:paraId="28D5AFF2" w14:textId="77777777" w:rsidR="00D75FA9" w:rsidRPr="00E232DF" w:rsidRDefault="00D75FA9" w:rsidP="00ED693E">
            <w:pPr>
              <w:spacing w:after="0" w:line="240" w:lineRule="auto"/>
              <w:contextualSpacing/>
              <w:rPr>
                <w:rFonts w:ascii="Times New Roman" w:hAnsi="Times New Roman"/>
                <w:sz w:val="28"/>
                <w:szCs w:val="28"/>
              </w:rPr>
            </w:pPr>
            <w:r w:rsidRPr="00E232DF">
              <w:rPr>
                <w:rFonts w:ascii="Times New Roman" w:eastAsiaTheme="minorHAnsi" w:hAnsi="Times New Roman"/>
                <w:color w:val="000000"/>
                <w:sz w:val="28"/>
                <w:szCs w:val="28"/>
              </w:rPr>
              <w:t xml:space="preserve">При этом отмечается неосвоение значительной части предусмотренных финансовых ресурсов, обусловленное </w:t>
            </w:r>
            <w:r w:rsidRPr="00E232DF">
              <w:rPr>
                <w:rFonts w:ascii="Times New Roman" w:hAnsi="Times New Roman"/>
                <w:sz w:val="28"/>
                <w:szCs w:val="28"/>
              </w:rPr>
              <w:t xml:space="preserve">невыполнением части работ по: </w:t>
            </w:r>
          </w:p>
          <w:p w14:paraId="28CB9448" w14:textId="77777777" w:rsidR="00D75FA9" w:rsidRPr="00E232DF" w:rsidRDefault="00D75FA9" w:rsidP="00ED693E">
            <w:pPr>
              <w:spacing w:after="0" w:line="240" w:lineRule="auto"/>
              <w:contextualSpacing/>
              <w:rPr>
                <w:rFonts w:ascii="Times New Roman" w:hAnsi="Times New Roman"/>
                <w:sz w:val="28"/>
                <w:szCs w:val="28"/>
              </w:rPr>
            </w:pPr>
            <w:r w:rsidRPr="00E232DF">
              <w:rPr>
                <w:rFonts w:ascii="Times New Roman" w:hAnsi="Times New Roman"/>
                <w:sz w:val="28"/>
                <w:szCs w:val="28"/>
              </w:rPr>
              <w:t>- установке искусственных неровностей и ремонту асфальтобетонного покрытия тротуаров ввиду позднего заключения договоров на выполнение указанных работ (декабрь 2021 года);</w:t>
            </w:r>
          </w:p>
          <w:p w14:paraId="0F395526" w14:textId="25045EEE"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hAnsi="Times New Roman"/>
                <w:sz w:val="28"/>
                <w:szCs w:val="28"/>
              </w:rPr>
              <w:t>- установке пешеходных и барьерных ограждений, повышению уровня освещенности участков автомобильных дорог и пешеходных переходов по причине признания несостоявшимися конкурсных процедур</w:t>
            </w:r>
          </w:p>
        </w:tc>
      </w:tr>
      <w:tr w:rsidR="00D75FA9" w:rsidRPr="00E232DF" w14:paraId="487E42F8" w14:textId="77777777" w:rsidTr="00E50AA8">
        <w:tc>
          <w:tcPr>
            <w:tcW w:w="749" w:type="dxa"/>
            <w:vAlign w:val="center"/>
          </w:tcPr>
          <w:p w14:paraId="447AD2AE" w14:textId="60848287"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10.3</w:t>
            </w:r>
          </w:p>
        </w:tc>
        <w:tc>
          <w:tcPr>
            <w:tcW w:w="4698" w:type="dxa"/>
            <w:vAlign w:val="center"/>
          </w:tcPr>
          <w:p w14:paraId="36F1418A" w14:textId="33BAA2F5"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«Содержание и ремонт улично-дорожной сети и объектов благоустройства» на 2018-2024 годы</w:t>
            </w:r>
          </w:p>
        </w:tc>
        <w:tc>
          <w:tcPr>
            <w:tcW w:w="851" w:type="dxa"/>
            <w:vAlign w:val="center"/>
          </w:tcPr>
          <w:p w14:paraId="606C2D4A" w14:textId="1A0A6A52"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0,73</w:t>
            </w:r>
          </w:p>
        </w:tc>
        <w:tc>
          <w:tcPr>
            <w:tcW w:w="850" w:type="dxa"/>
            <w:vAlign w:val="center"/>
          </w:tcPr>
          <w:p w14:paraId="311247C6" w14:textId="1C9D930C"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0,71</w:t>
            </w:r>
          </w:p>
        </w:tc>
        <w:tc>
          <w:tcPr>
            <w:tcW w:w="7938" w:type="dxa"/>
          </w:tcPr>
          <w:p w14:paraId="641F033B" w14:textId="77777777" w:rsidR="00D75FA9" w:rsidRPr="00E232DF" w:rsidRDefault="00D75FA9" w:rsidP="00D75FA9">
            <w:pPr>
              <w:spacing w:after="0" w:line="240" w:lineRule="auto"/>
              <w:jc w:val="both"/>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неосвоением части предусмотренных финансовых средств и недостижением ряда плановых значений показателей. Это обусловлено следующими причинами:</w:t>
            </w:r>
          </w:p>
          <w:p w14:paraId="14CBE067" w14:textId="77777777" w:rsidR="00D75FA9" w:rsidRPr="00E232DF" w:rsidRDefault="00D75FA9" w:rsidP="00D75FA9">
            <w:pPr>
              <w:spacing w:after="0" w:line="240" w:lineRule="auto"/>
              <w:jc w:val="both"/>
              <w:rPr>
                <w:rFonts w:ascii="Times New Roman" w:hAnsi="Times New Roman"/>
                <w:sz w:val="28"/>
                <w:szCs w:val="28"/>
              </w:rPr>
            </w:pPr>
            <w:r w:rsidRPr="00E232DF">
              <w:rPr>
                <w:rFonts w:ascii="Times New Roman" w:eastAsiaTheme="minorHAnsi" w:hAnsi="Times New Roman"/>
                <w:color w:val="000000"/>
                <w:sz w:val="28"/>
                <w:szCs w:val="28"/>
              </w:rPr>
              <w:t xml:space="preserve">- </w:t>
            </w:r>
            <w:r w:rsidRPr="00E232DF">
              <w:rPr>
                <w:rFonts w:ascii="Times New Roman" w:hAnsi="Times New Roman"/>
                <w:sz w:val="28"/>
                <w:szCs w:val="28"/>
              </w:rPr>
              <w:t>в связи с нарушением условий договора подрядной организацией расторгнуты договоры на выполнение капитального ремонта (устройство) наружного освещения ул. Школьной района Росляково и дворовых территорий домов 170, 172, 174, корп. 1-5, 176, корп. 1-3 по просп. Кольскому и домов 1, 3 по пер. Якорному;</w:t>
            </w:r>
          </w:p>
          <w:p w14:paraId="6C6C8D75" w14:textId="77777777" w:rsidR="00D75FA9" w:rsidRPr="00E232DF" w:rsidRDefault="00D75FA9" w:rsidP="00D75FA9">
            <w:pPr>
              <w:spacing w:after="0" w:line="240" w:lineRule="auto"/>
              <w:jc w:val="both"/>
              <w:rPr>
                <w:rFonts w:ascii="Times New Roman" w:hAnsi="Times New Roman"/>
                <w:sz w:val="28"/>
                <w:szCs w:val="28"/>
              </w:rPr>
            </w:pPr>
            <w:r w:rsidRPr="00E232DF">
              <w:rPr>
                <w:rFonts w:ascii="Times New Roman" w:hAnsi="Times New Roman"/>
                <w:sz w:val="28"/>
                <w:szCs w:val="28"/>
              </w:rPr>
              <w:t>- в связи с поздним заключением контракта поставка средств малой механизации выполнена не в полном объеме;</w:t>
            </w:r>
          </w:p>
          <w:p w14:paraId="2558533E" w14:textId="1B7BAAA2"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hAnsi="Times New Roman"/>
                <w:sz w:val="28"/>
                <w:szCs w:val="28"/>
              </w:rPr>
              <w:t xml:space="preserve">- ресурсоснабжающей организацией не в полном объеме </w:t>
            </w:r>
            <w:r w:rsidRPr="00E232DF">
              <w:rPr>
                <w:rFonts w:ascii="Times New Roman" w:hAnsi="Times New Roman"/>
                <w:sz w:val="28"/>
                <w:szCs w:val="28"/>
              </w:rPr>
              <w:lastRenderedPageBreak/>
              <w:t>выставлены счета за потребленную при освещении городского кладбища электрическую энергию</w:t>
            </w:r>
          </w:p>
        </w:tc>
      </w:tr>
      <w:tr w:rsidR="00D75FA9" w:rsidRPr="00E232DF" w14:paraId="47A3C2E6" w14:textId="77777777" w:rsidTr="00E50AA8">
        <w:tc>
          <w:tcPr>
            <w:tcW w:w="749" w:type="dxa"/>
            <w:vAlign w:val="center"/>
          </w:tcPr>
          <w:p w14:paraId="2EDC0EF1" w14:textId="7A1ABB2A"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10.4</w:t>
            </w:r>
          </w:p>
        </w:tc>
        <w:tc>
          <w:tcPr>
            <w:tcW w:w="4698" w:type="dxa"/>
            <w:vAlign w:val="center"/>
          </w:tcPr>
          <w:p w14:paraId="4B360E24" w14:textId="724DB655"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«Транспортное обслуживание населения» на 2018-2024 годы</w:t>
            </w:r>
          </w:p>
        </w:tc>
        <w:tc>
          <w:tcPr>
            <w:tcW w:w="851" w:type="dxa"/>
            <w:vAlign w:val="center"/>
          </w:tcPr>
          <w:p w14:paraId="73C945B4" w14:textId="2A58BE89"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0,98</w:t>
            </w:r>
          </w:p>
        </w:tc>
        <w:tc>
          <w:tcPr>
            <w:tcW w:w="850" w:type="dxa"/>
            <w:vAlign w:val="center"/>
          </w:tcPr>
          <w:p w14:paraId="0B84074D" w14:textId="299257BA" w:rsidR="00D75FA9" w:rsidRPr="00E232DF" w:rsidRDefault="00D75FA9">
            <w:pPr>
              <w:jc w:val="right"/>
              <w:textAlignment w:val="bottom"/>
              <w:rPr>
                <w:rFonts w:ascii="Times New Roman" w:eastAsia="SimSun" w:hAnsi="Times New Roman"/>
                <w:bCs/>
                <w:color w:val="000000"/>
                <w:sz w:val="28"/>
                <w:szCs w:val="28"/>
                <w:lang w:eastAsia="zh-CN" w:bidi="ar"/>
              </w:rPr>
            </w:pPr>
            <w:r w:rsidRPr="00E232DF">
              <w:rPr>
                <w:rFonts w:ascii="Times New Roman" w:eastAsiaTheme="minorHAnsi" w:hAnsi="Times New Roman"/>
                <w:color w:val="000000"/>
                <w:sz w:val="28"/>
                <w:szCs w:val="28"/>
              </w:rPr>
              <w:t>0,96</w:t>
            </w:r>
          </w:p>
        </w:tc>
        <w:tc>
          <w:tcPr>
            <w:tcW w:w="7938" w:type="dxa"/>
          </w:tcPr>
          <w:p w14:paraId="6318C0A7" w14:textId="6E3C38C2" w:rsidR="00D75FA9" w:rsidRPr="00E232DF" w:rsidRDefault="00D75FA9" w:rsidP="002D557B">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средств и достижением практически всех плановых значений показателей</w:t>
            </w:r>
          </w:p>
        </w:tc>
      </w:tr>
      <w:tr w:rsidR="00E232DF" w:rsidRPr="00E232DF" w14:paraId="50A7CFB4" w14:textId="77777777" w:rsidTr="008739F4">
        <w:tc>
          <w:tcPr>
            <w:tcW w:w="749" w:type="dxa"/>
            <w:vAlign w:val="center"/>
          </w:tcPr>
          <w:p w14:paraId="30517D8F" w14:textId="6F5706B7"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11</w:t>
            </w:r>
          </w:p>
        </w:tc>
        <w:tc>
          <w:tcPr>
            <w:tcW w:w="4698" w:type="dxa"/>
            <w:vAlign w:val="center"/>
          </w:tcPr>
          <w:p w14:paraId="414A9391" w14:textId="0F79B3DF"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«Управление имуществом и жилищная политика» на 2018-2024 годы</w:t>
            </w:r>
          </w:p>
        </w:tc>
        <w:tc>
          <w:tcPr>
            <w:tcW w:w="851" w:type="dxa"/>
            <w:vAlign w:val="center"/>
          </w:tcPr>
          <w:p w14:paraId="650BF97D" w14:textId="66F59BCF"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76</w:t>
            </w:r>
          </w:p>
        </w:tc>
        <w:tc>
          <w:tcPr>
            <w:tcW w:w="850" w:type="dxa"/>
            <w:vAlign w:val="center"/>
          </w:tcPr>
          <w:p w14:paraId="176F2C1F" w14:textId="4CBFC2E8"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61</w:t>
            </w:r>
          </w:p>
        </w:tc>
        <w:tc>
          <w:tcPr>
            <w:tcW w:w="7938" w:type="dxa"/>
            <w:vAlign w:val="center"/>
          </w:tcPr>
          <w:p w14:paraId="1EFC5078" w14:textId="45DA86D1"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недостижением плановых значений ряда  показателей и неполным освоением предусмотренных финансовых ресурсов</w:t>
            </w:r>
          </w:p>
        </w:tc>
      </w:tr>
      <w:tr w:rsidR="00E232DF" w:rsidRPr="00E232DF" w14:paraId="3E415CE3" w14:textId="77777777" w:rsidTr="008739F4">
        <w:tc>
          <w:tcPr>
            <w:tcW w:w="749" w:type="dxa"/>
            <w:vAlign w:val="center"/>
          </w:tcPr>
          <w:p w14:paraId="50D80A80" w14:textId="1989AC66"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11.1</w:t>
            </w:r>
          </w:p>
        </w:tc>
        <w:tc>
          <w:tcPr>
            <w:tcW w:w="4698" w:type="dxa"/>
            <w:vAlign w:val="center"/>
          </w:tcPr>
          <w:p w14:paraId="0B17AFBD" w14:textId="2FA60B0D"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«Переселение граждан из многоквартирных домов, признанных аварийными до 01.01.2017» на 2018-2024 годы</w:t>
            </w:r>
          </w:p>
        </w:tc>
        <w:tc>
          <w:tcPr>
            <w:tcW w:w="851" w:type="dxa"/>
            <w:vAlign w:val="center"/>
          </w:tcPr>
          <w:p w14:paraId="26BD93F8" w14:textId="218998B1"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65</w:t>
            </w:r>
          </w:p>
        </w:tc>
        <w:tc>
          <w:tcPr>
            <w:tcW w:w="850" w:type="dxa"/>
            <w:vAlign w:val="center"/>
          </w:tcPr>
          <w:p w14:paraId="51E24E4F" w14:textId="20178ED3"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54</w:t>
            </w:r>
          </w:p>
        </w:tc>
        <w:tc>
          <w:tcPr>
            <w:tcW w:w="7938" w:type="dxa"/>
            <w:vAlign w:val="center"/>
          </w:tcPr>
          <w:p w14:paraId="2FCBF34B" w14:textId="37E90760" w:rsidR="00E232DF" w:rsidRPr="00E232DF" w:rsidRDefault="00E232DF" w:rsidP="00E232DF">
            <w:pPr>
              <w:spacing w:after="0" w:line="240" w:lineRule="auto"/>
            </w:pPr>
            <w:r w:rsidRPr="00E232DF">
              <w:rPr>
                <w:rFonts w:ascii="Times New Roman" w:eastAsiaTheme="minorHAnsi" w:hAnsi="Times New Roman"/>
                <w:color w:val="000000"/>
                <w:sz w:val="28"/>
                <w:szCs w:val="28"/>
              </w:rPr>
              <w:t>Оценка - 2 балла. Подпрограмма характеризуется неполным освоением предусмотренных финансовых ресурсов и недостижением плановых значений показателей по причине признания несостоявшимися части аукционов на приобретение жилых помещений для переселения граждан из аварийных многоквартирных домов</w:t>
            </w:r>
          </w:p>
        </w:tc>
      </w:tr>
      <w:tr w:rsidR="00E232DF" w:rsidRPr="00E232DF" w14:paraId="5ECD2624" w14:textId="77777777" w:rsidTr="008739F4">
        <w:tc>
          <w:tcPr>
            <w:tcW w:w="749" w:type="dxa"/>
            <w:vAlign w:val="center"/>
          </w:tcPr>
          <w:p w14:paraId="6C9545BB" w14:textId="225A38F9"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t>11</w:t>
            </w:r>
            <w:r w:rsidRPr="00E232DF">
              <w:rPr>
                <w:rFonts w:ascii="Times New Roman" w:eastAsiaTheme="minorHAnsi" w:hAnsi="Times New Roman"/>
                <w:color w:val="000000"/>
                <w:sz w:val="28"/>
                <w:szCs w:val="28"/>
                <w:lang w:val="en-US"/>
              </w:rPr>
              <w:t>.2</w:t>
            </w:r>
          </w:p>
        </w:tc>
        <w:tc>
          <w:tcPr>
            <w:tcW w:w="4698" w:type="dxa"/>
            <w:vAlign w:val="center"/>
          </w:tcPr>
          <w:p w14:paraId="35A10BE6" w14:textId="24B27036"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tc>
        <w:tc>
          <w:tcPr>
            <w:tcW w:w="851" w:type="dxa"/>
            <w:vAlign w:val="center"/>
          </w:tcPr>
          <w:p w14:paraId="7E523EDB" w14:textId="1A49A205"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1</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06</w:t>
            </w:r>
          </w:p>
        </w:tc>
        <w:tc>
          <w:tcPr>
            <w:tcW w:w="850" w:type="dxa"/>
            <w:vAlign w:val="center"/>
          </w:tcPr>
          <w:p w14:paraId="344262A0" w14:textId="4EC16D89"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66</w:t>
            </w:r>
          </w:p>
        </w:tc>
        <w:tc>
          <w:tcPr>
            <w:tcW w:w="7938" w:type="dxa"/>
            <w:vAlign w:val="center"/>
          </w:tcPr>
          <w:p w14:paraId="458EA033" w14:textId="63DA8F29"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 Подпрограмма характеризуется неполным освоением предусмотренных финансовых ресурсов и недостижением плановых значений показателей «Количество расселенных жилых помещений,  находящихся в домах, признанных аварийными после 01.01.2017 и расположенных в границах одного элемента планировочной структуры</w:t>
            </w:r>
            <w:r w:rsidR="00654027">
              <w:rPr>
                <w:rFonts w:ascii="Times New Roman" w:eastAsiaTheme="minorHAnsi" w:hAnsi="Times New Roman"/>
                <w:color w:val="000000"/>
                <w:sz w:val="28"/>
                <w:szCs w:val="28"/>
              </w:rPr>
              <w:t>, ед.</w:t>
            </w:r>
            <w:r w:rsidRPr="00E232DF">
              <w:rPr>
                <w:rFonts w:ascii="Times New Roman" w:eastAsiaTheme="minorHAnsi" w:hAnsi="Times New Roman"/>
                <w:color w:val="000000"/>
                <w:sz w:val="28"/>
                <w:szCs w:val="28"/>
              </w:rPr>
              <w:t>», «Расселенная площадь жилых помещений, находящихся в домах, признанных аварийными после 01.01.2017 и расположенных в границах одного элемента планировочной структуры</w:t>
            </w:r>
            <w:r w:rsidR="00654027">
              <w:rPr>
                <w:rFonts w:ascii="Times New Roman" w:eastAsiaTheme="minorHAnsi" w:hAnsi="Times New Roman"/>
                <w:color w:val="000000"/>
                <w:sz w:val="28"/>
                <w:szCs w:val="28"/>
              </w:rPr>
              <w:t>, ед.</w:t>
            </w:r>
            <w:r w:rsidRPr="00E232DF">
              <w:rPr>
                <w:rFonts w:ascii="Times New Roman" w:eastAsiaTheme="minorHAnsi" w:hAnsi="Times New Roman"/>
                <w:color w:val="000000"/>
                <w:sz w:val="28"/>
                <w:szCs w:val="28"/>
              </w:rPr>
              <w:t>», «Общая площадь приобретенных жилых помещений</w:t>
            </w:r>
            <w:r w:rsidR="00654027">
              <w:rPr>
                <w:rFonts w:ascii="Times New Roman" w:eastAsiaTheme="minorHAnsi" w:hAnsi="Times New Roman"/>
                <w:color w:val="000000"/>
                <w:sz w:val="28"/>
                <w:szCs w:val="28"/>
              </w:rPr>
              <w:t>, кв.м</w:t>
            </w:r>
            <w:r w:rsidRPr="00E232DF">
              <w:rPr>
                <w:rFonts w:ascii="Times New Roman" w:eastAsiaTheme="minorHAnsi" w:hAnsi="Times New Roman"/>
                <w:color w:val="000000"/>
                <w:sz w:val="28"/>
                <w:szCs w:val="28"/>
              </w:rPr>
              <w:t>» в связи с:</w:t>
            </w:r>
          </w:p>
          <w:p w14:paraId="0BA4A317" w14:textId="77777777"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 признанием значительной части аукционов на приобретение </w:t>
            </w:r>
            <w:r w:rsidRPr="00E232DF">
              <w:rPr>
                <w:rFonts w:ascii="Times New Roman" w:eastAsiaTheme="minorHAnsi" w:hAnsi="Times New Roman"/>
                <w:color w:val="000000"/>
                <w:sz w:val="28"/>
                <w:szCs w:val="28"/>
              </w:rPr>
              <w:lastRenderedPageBreak/>
              <w:t>жилых помещений с целью переселения граждан из аварийных МКД несостоявшимися по причине отсутствия заявок;</w:t>
            </w:r>
          </w:p>
          <w:p w14:paraId="07FBB7F7" w14:textId="46117123"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длительным периодом оформления договоров социального найма (невозможностью предоставления приобретенных жилых помещений переселяемым гражданам до конца отчетного года)</w:t>
            </w:r>
          </w:p>
        </w:tc>
      </w:tr>
      <w:tr w:rsidR="00E232DF" w:rsidRPr="00E232DF" w14:paraId="3C748A4E" w14:textId="77777777" w:rsidTr="008739F4">
        <w:tc>
          <w:tcPr>
            <w:tcW w:w="749" w:type="dxa"/>
            <w:vAlign w:val="center"/>
          </w:tcPr>
          <w:p w14:paraId="7F3D21BE" w14:textId="4A70B2A5" w:rsidR="00E232DF" w:rsidRPr="00E232DF" w:rsidRDefault="00E232DF" w:rsidP="00E232DF">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rPr>
              <w:lastRenderedPageBreak/>
              <w:t>11</w:t>
            </w:r>
            <w:r w:rsidRPr="00E232DF">
              <w:rPr>
                <w:rFonts w:ascii="Times New Roman" w:eastAsiaTheme="minorHAnsi" w:hAnsi="Times New Roman"/>
                <w:color w:val="000000"/>
                <w:sz w:val="28"/>
                <w:szCs w:val="28"/>
                <w:lang w:val="en-US"/>
              </w:rPr>
              <w:t>.3</w:t>
            </w:r>
          </w:p>
        </w:tc>
        <w:tc>
          <w:tcPr>
            <w:tcW w:w="4698" w:type="dxa"/>
            <w:vAlign w:val="center"/>
          </w:tcPr>
          <w:p w14:paraId="67448117" w14:textId="5374C97B"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«Обеспечение жильем молодых и многодетных семей города Мурманска» на 2018-2024 годы</w:t>
            </w:r>
          </w:p>
        </w:tc>
        <w:tc>
          <w:tcPr>
            <w:tcW w:w="851" w:type="dxa"/>
            <w:vAlign w:val="center"/>
          </w:tcPr>
          <w:p w14:paraId="4A192DFD" w14:textId="616F3F6D"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1</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05</w:t>
            </w:r>
          </w:p>
        </w:tc>
        <w:tc>
          <w:tcPr>
            <w:tcW w:w="850" w:type="dxa"/>
            <w:vAlign w:val="center"/>
          </w:tcPr>
          <w:p w14:paraId="43062C8F" w14:textId="71C2E859"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92</w:t>
            </w:r>
          </w:p>
        </w:tc>
        <w:tc>
          <w:tcPr>
            <w:tcW w:w="7938" w:type="dxa"/>
            <w:vAlign w:val="center"/>
          </w:tcPr>
          <w:p w14:paraId="00AE2199" w14:textId="77777777"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неосвоением части предусмотренных финансовых средств и недостижением целевого показателя в части предоставления единовременной денежной выплаты многодетным семьям на улучшение жилищных условий (взамен бесплатного предоставления земельного участка в собственность), обусловленным:</w:t>
            </w:r>
          </w:p>
          <w:p w14:paraId="334B95AB" w14:textId="77777777"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невозможностью выполнения многодетными семьями условий, установленных действующим законодательством, в части требований по соблюдению учетной нормы общей площади приобретаемого жилого помещения;</w:t>
            </w:r>
          </w:p>
          <w:p w14:paraId="55E7E622" w14:textId="75B9859B"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значительным сроком предоставления документов, подтверждающих реализацию единовременной денежной выплаты (шесть месяцев)</w:t>
            </w:r>
          </w:p>
        </w:tc>
      </w:tr>
      <w:tr w:rsidR="009C6FB8" w:rsidRPr="00E232DF" w14:paraId="13501F59" w14:textId="77777777" w:rsidTr="008739F4">
        <w:tc>
          <w:tcPr>
            <w:tcW w:w="749" w:type="dxa"/>
            <w:vAlign w:val="center"/>
          </w:tcPr>
          <w:p w14:paraId="0984BC08" w14:textId="03CF635D" w:rsidR="009C6FB8" w:rsidRPr="00E232DF" w:rsidRDefault="009C6FB8" w:rsidP="00E232DF">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t>11.4</w:t>
            </w:r>
          </w:p>
        </w:tc>
        <w:tc>
          <w:tcPr>
            <w:tcW w:w="4698" w:type="dxa"/>
            <w:vAlign w:val="center"/>
          </w:tcPr>
          <w:p w14:paraId="442E29C4" w14:textId="037094E6" w:rsidR="009C6FB8" w:rsidRPr="00E232DF" w:rsidRDefault="009C6FB8" w:rsidP="009C6FB8">
            <w:pPr>
              <w:spacing w:after="0" w:line="240" w:lineRule="auto"/>
              <w:rPr>
                <w:rFonts w:ascii="Times New Roman" w:eastAsiaTheme="minorHAnsi" w:hAnsi="Times New Roman"/>
                <w:color w:val="000000"/>
                <w:sz w:val="28"/>
                <w:szCs w:val="28"/>
              </w:rPr>
            </w:pPr>
            <w:r>
              <w:rPr>
                <w:rFonts w:ascii="Times New Roman" w:eastAsiaTheme="minorHAnsi" w:hAnsi="Times New Roman"/>
                <w:color w:val="000000"/>
                <w:sz w:val="28"/>
                <w:szCs w:val="28"/>
              </w:rPr>
              <w:t>Подпрограмма «</w:t>
            </w:r>
            <w:r w:rsidRPr="009C6FB8">
              <w:rPr>
                <w:rFonts w:ascii="Times New Roman" w:eastAsiaTheme="minorHAnsi" w:hAnsi="Times New Roman"/>
                <w:color w:val="000000"/>
                <w:sz w:val="28"/>
                <w:szCs w:val="28"/>
              </w:rPr>
              <w:t>Переустройство и (или) перепланировка пустующих муниципальных нежилых помещений для перевода их в муниципальные жилые помещения</w:t>
            </w:r>
            <w:r>
              <w:rPr>
                <w:rFonts w:ascii="Times New Roman" w:eastAsiaTheme="minorHAnsi" w:hAnsi="Times New Roman"/>
                <w:color w:val="000000"/>
                <w:sz w:val="28"/>
                <w:szCs w:val="28"/>
              </w:rPr>
              <w:t>»</w:t>
            </w:r>
            <w:r w:rsidRPr="009C6FB8">
              <w:rPr>
                <w:rFonts w:ascii="Times New Roman" w:eastAsiaTheme="minorHAnsi" w:hAnsi="Times New Roman"/>
                <w:color w:val="000000"/>
                <w:sz w:val="28"/>
                <w:szCs w:val="28"/>
              </w:rPr>
              <w:t xml:space="preserve"> на 2018-2024 годы</w:t>
            </w:r>
          </w:p>
        </w:tc>
        <w:tc>
          <w:tcPr>
            <w:tcW w:w="851" w:type="dxa"/>
            <w:vAlign w:val="center"/>
          </w:tcPr>
          <w:p w14:paraId="3A051A26" w14:textId="110CEB5D" w:rsidR="009C6FB8" w:rsidRPr="00E232DF" w:rsidRDefault="009C6FB8" w:rsidP="00E232DF">
            <w:pPr>
              <w:jc w:val="right"/>
              <w:textAlignment w:val="bottom"/>
              <w:rPr>
                <w:rFonts w:ascii="Times New Roman" w:eastAsia="SimSun" w:hAnsi="Times New Roman"/>
                <w:bCs/>
                <w:color w:val="000000"/>
                <w:sz w:val="28"/>
                <w:szCs w:val="28"/>
                <w:lang w:eastAsia="zh-CN" w:bidi="ar"/>
              </w:rPr>
            </w:pPr>
            <w:r>
              <w:rPr>
                <w:rFonts w:ascii="Times New Roman" w:eastAsia="SimSun" w:hAnsi="Times New Roman"/>
                <w:bCs/>
                <w:color w:val="000000"/>
                <w:sz w:val="28"/>
                <w:szCs w:val="28"/>
                <w:lang w:eastAsia="zh-CN" w:bidi="ar"/>
              </w:rPr>
              <w:t>-</w:t>
            </w:r>
          </w:p>
        </w:tc>
        <w:tc>
          <w:tcPr>
            <w:tcW w:w="850" w:type="dxa"/>
            <w:vAlign w:val="center"/>
          </w:tcPr>
          <w:p w14:paraId="70C8E464" w14:textId="37ADFDEA" w:rsidR="009C6FB8" w:rsidRPr="00E232DF" w:rsidRDefault="009C6FB8" w:rsidP="00E232DF">
            <w:pPr>
              <w:jc w:val="right"/>
              <w:textAlignment w:val="bottom"/>
              <w:rPr>
                <w:rFonts w:ascii="Times New Roman" w:eastAsia="SimSun" w:hAnsi="Times New Roman"/>
                <w:bCs/>
                <w:color w:val="000000"/>
                <w:sz w:val="28"/>
                <w:szCs w:val="28"/>
                <w:lang w:eastAsia="zh-CN" w:bidi="ar"/>
              </w:rPr>
            </w:pPr>
            <w:r>
              <w:rPr>
                <w:rFonts w:ascii="Times New Roman" w:eastAsia="SimSun" w:hAnsi="Times New Roman"/>
                <w:bCs/>
                <w:color w:val="000000"/>
                <w:sz w:val="28"/>
                <w:szCs w:val="28"/>
                <w:lang w:eastAsia="zh-CN" w:bidi="ar"/>
              </w:rPr>
              <w:t>-</w:t>
            </w:r>
          </w:p>
        </w:tc>
        <w:tc>
          <w:tcPr>
            <w:tcW w:w="7938" w:type="dxa"/>
            <w:vAlign w:val="center"/>
          </w:tcPr>
          <w:p w14:paraId="65EEC032" w14:textId="030FDF18" w:rsidR="009C6FB8" w:rsidRPr="009C6FB8" w:rsidRDefault="009C6FB8" w:rsidP="009C6FB8">
            <w:pPr>
              <w:spacing w:after="0" w:line="240" w:lineRule="auto"/>
              <w:contextualSpacing/>
              <w:jc w:val="both"/>
              <w:rPr>
                <w:rFonts w:ascii="Times New Roman" w:hAnsi="Times New Roman"/>
                <w:sz w:val="28"/>
                <w:szCs w:val="28"/>
              </w:rPr>
            </w:pPr>
            <w:r>
              <w:rPr>
                <w:rFonts w:ascii="Times New Roman" w:hAnsi="Times New Roman"/>
                <w:sz w:val="28"/>
                <w:szCs w:val="28"/>
              </w:rPr>
              <w:t>В связи с отсутствием бюджетных ассигнований и плановых показателей за отчетный год и на последующие годы реализации подпрограммы реком</w:t>
            </w:r>
            <w:r w:rsidR="00654027">
              <w:rPr>
                <w:rFonts w:ascii="Times New Roman" w:hAnsi="Times New Roman"/>
                <w:sz w:val="28"/>
                <w:szCs w:val="28"/>
              </w:rPr>
              <w:t>ендуется рассмотреть возможность</w:t>
            </w:r>
            <w:r>
              <w:rPr>
                <w:rFonts w:ascii="Times New Roman" w:hAnsi="Times New Roman"/>
                <w:sz w:val="28"/>
                <w:szCs w:val="28"/>
              </w:rPr>
              <w:t xml:space="preserve"> ее досрочного завершения либо корректировки ожидаемых конечных результатов реализации и ресурсного обеспечения</w:t>
            </w:r>
            <w:r w:rsidRPr="006234C1">
              <w:rPr>
                <w:rFonts w:ascii="Times New Roman" w:hAnsi="Times New Roman"/>
                <w:sz w:val="28"/>
                <w:szCs w:val="28"/>
              </w:rPr>
              <w:t xml:space="preserve"> </w:t>
            </w:r>
            <w:r>
              <w:rPr>
                <w:rFonts w:ascii="Times New Roman" w:hAnsi="Times New Roman"/>
                <w:sz w:val="28"/>
                <w:szCs w:val="28"/>
              </w:rPr>
              <w:t>подпрограммы</w:t>
            </w:r>
          </w:p>
        </w:tc>
      </w:tr>
      <w:tr w:rsidR="00E232DF" w:rsidRPr="00E232DF" w14:paraId="4873ECFC" w14:textId="77777777" w:rsidTr="008739F4">
        <w:tc>
          <w:tcPr>
            <w:tcW w:w="749" w:type="dxa"/>
            <w:vAlign w:val="center"/>
          </w:tcPr>
          <w:p w14:paraId="49D2010B" w14:textId="25A1A84A" w:rsidR="00E232DF" w:rsidRPr="009C6FB8" w:rsidRDefault="00E232DF" w:rsidP="009C6FB8">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11</w:t>
            </w:r>
            <w:r w:rsidR="009C6FB8">
              <w:rPr>
                <w:rFonts w:ascii="Times New Roman" w:eastAsiaTheme="minorHAnsi" w:hAnsi="Times New Roman"/>
                <w:color w:val="000000"/>
                <w:sz w:val="28"/>
                <w:szCs w:val="28"/>
              </w:rPr>
              <w:t>.5</w:t>
            </w:r>
          </w:p>
        </w:tc>
        <w:tc>
          <w:tcPr>
            <w:tcW w:w="4698" w:type="dxa"/>
            <w:vAlign w:val="center"/>
          </w:tcPr>
          <w:p w14:paraId="187EE9F3" w14:textId="74D62F71"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Подпрограмма «Улучшение жилищных условий малоимущих </w:t>
            </w:r>
            <w:r w:rsidRPr="00E232DF">
              <w:rPr>
                <w:rFonts w:ascii="Times New Roman" w:eastAsiaTheme="minorHAnsi" w:hAnsi="Times New Roman"/>
                <w:color w:val="000000"/>
                <w:sz w:val="28"/>
                <w:szCs w:val="28"/>
              </w:rPr>
              <w:lastRenderedPageBreak/>
              <w:t>граждан, состоящих на учете в качестве нуждающихся в жилых помещениях, предоставляемых по договорам социального найма» на 2018-2024 годы</w:t>
            </w:r>
          </w:p>
        </w:tc>
        <w:tc>
          <w:tcPr>
            <w:tcW w:w="851" w:type="dxa"/>
            <w:vAlign w:val="center"/>
          </w:tcPr>
          <w:p w14:paraId="57E1D8C8" w14:textId="2C9B75F3"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bCs/>
                <w:color w:val="000000"/>
                <w:sz w:val="28"/>
                <w:szCs w:val="28"/>
                <w:lang w:eastAsia="zh-CN" w:bidi="ar"/>
              </w:rPr>
              <w:lastRenderedPageBreak/>
              <w:t>0</w:t>
            </w:r>
            <w:r w:rsidR="009A3FBC">
              <w:rPr>
                <w:rFonts w:ascii="Times New Roman" w:eastAsia="SimSun" w:hAnsi="Times New Roman"/>
                <w:bCs/>
                <w:color w:val="000000"/>
                <w:sz w:val="28"/>
                <w:szCs w:val="28"/>
                <w:lang w:eastAsia="zh-CN" w:bidi="ar"/>
              </w:rPr>
              <w:t>,</w:t>
            </w:r>
            <w:r w:rsidRPr="00E232DF">
              <w:rPr>
                <w:rFonts w:ascii="Times New Roman" w:eastAsia="SimSun" w:hAnsi="Times New Roman"/>
                <w:bCs/>
                <w:color w:val="000000"/>
                <w:sz w:val="28"/>
                <w:szCs w:val="28"/>
                <w:lang w:eastAsia="zh-CN" w:bidi="ar"/>
              </w:rPr>
              <w:t>00</w:t>
            </w:r>
          </w:p>
        </w:tc>
        <w:tc>
          <w:tcPr>
            <w:tcW w:w="850" w:type="dxa"/>
            <w:vAlign w:val="center"/>
          </w:tcPr>
          <w:p w14:paraId="0E4651C4" w14:textId="5E03F52B"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00</w:t>
            </w:r>
          </w:p>
        </w:tc>
        <w:tc>
          <w:tcPr>
            <w:tcW w:w="7938" w:type="dxa"/>
            <w:vAlign w:val="center"/>
          </w:tcPr>
          <w:p w14:paraId="3ABB8F44" w14:textId="172444AF"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- 2 балла. Подпрограмма характеризуется низким уровнем достижения плановых значений показателей и </w:t>
            </w:r>
            <w:r w:rsidRPr="00E232DF">
              <w:rPr>
                <w:rFonts w:ascii="Times New Roman" w:eastAsiaTheme="minorHAnsi" w:hAnsi="Times New Roman"/>
                <w:color w:val="000000"/>
                <w:sz w:val="28"/>
                <w:szCs w:val="28"/>
              </w:rPr>
              <w:lastRenderedPageBreak/>
              <w:t>неосвоением предусмотренных финансовых ресурсов, что обусловлено признанием значительной части аукционов на приобретение жилых помещений с целью предоставления малоимущим гражданам по договорам социального найма несостоявшимися по причине отсутствия заявок</w:t>
            </w:r>
          </w:p>
        </w:tc>
      </w:tr>
      <w:tr w:rsidR="00E232DF" w:rsidRPr="00E232DF" w14:paraId="561C0F19" w14:textId="77777777" w:rsidTr="008739F4">
        <w:tc>
          <w:tcPr>
            <w:tcW w:w="749" w:type="dxa"/>
            <w:vAlign w:val="center"/>
          </w:tcPr>
          <w:p w14:paraId="22574BC0" w14:textId="3A5086D5" w:rsidR="00E232DF" w:rsidRPr="00E232DF" w:rsidRDefault="00E232DF" w:rsidP="009C6FB8">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11</w:t>
            </w:r>
            <w:r w:rsidRPr="00E232DF">
              <w:rPr>
                <w:rFonts w:ascii="Times New Roman" w:eastAsiaTheme="minorHAnsi" w:hAnsi="Times New Roman"/>
                <w:color w:val="000000"/>
                <w:sz w:val="28"/>
                <w:szCs w:val="28"/>
                <w:lang w:val="en-US"/>
              </w:rPr>
              <w:t>.</w:t>
            </w:r>
            <w:r w:rsidR="009C6FB8">
              <w:rPr>
                <w:rFonts w:ascii="Times New Roman" w:eastAsiaTheme="minorHAnsi" w:hAnsi="Times New Roman"/>
                <w:color w:val="000000"/>
                <w:sz w:val="28"/>
                <w:szCs w:val="28"/>
              </w:rPr>
              <w:t>6</w:t>
            </w:r>
          </w:p>
        </w:tc>
        <w:tc>
          <w:tcPr>
            <w:tcW w:w="4698" w:type="dxa"/>
            <w:vAlign w:val="center"/>
          </w:tcPr>
          <w:p w14:paraId="0A01D42D" w14:textId="7097B8A7"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«Создание условий для эффективного использования муниципального имущества города Мурманска» на 2018-2024 годы</w:t>
            </w:r>
          </w:p>
        </w:tc>
        <w:tc>
          <w:tcPr>
            <w:tcW w:w="851" w:type="dxa"/>
            <w:vAlign w:val="center"/>
          </w:tcPr>
          <w:p w14:paraId="03358A82" w14:textId="5B218448" w:rsidR="00E232DF" w:rsidRPr="00E232DF" w:rsidRDefault="00E232DF" w:rsidP="00E232DF">
            <w:pPr>
              <w:jc w:val="right"/>
              <w:textAlignment w:val="bottom"/>
              <w:rPr>
                <w:rFonts w:ascii="Times New Roman" w:eastAsia="SimSun" w:hAnsi="Times New Roman"/>
                <w:color w:val="000000"/>
                <w:sz w:val="28"/>
                <w:szCs w:val="28"/>
                <w:lang w:val="en-US" w:eastAsia="zh-CN" w:bidi="ar"/>
              </w:rPr>
            </w:pPr>
            <w:r w:rsidRPr="00E232DF">
              <w:rPr>
                <w:rFonts w:ascii="Times New Roman" w:eastAsia="SimSun" w:hAnsi="Times New Roman"/>
                <w:color w:val="000000"/>
                <w:sz w:val="28"/>
                <w:szCs w:val="28"/>
                <w:lang w:eastAsia="zh-CN" w:bidi="ar"/>
              </w:rPr>
              <w:t>1</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05</w:t>
            </w:r>
          </w:p>
        </w:tc>
        <w:tc>
          <w:tcPr>
            <w:tcW w:w="850" w:type="dxa"/>
            <w:vAlign w:val="center"/>
          </w:tcPr>
          <w:p w14:paraId="380F4DA2" w14:textId="3E3E321C" w:rsidR="00E232DF" w:rsidRPr="00E232DF" w:rsidRDefault="00E232DF" w:rsidP="00E232DF">
            <w:pPr>
              <w:jc w:val="right"/>
              <w:textAlignment w:val="bottom"/>
              <w:rPr>
                <w:rFonts w:ascii="Times New Roman" w:eastAsia="SimSun" w:hAnsi="Times New Roman"/>
                <w:color w:val="000000"/>
                <w:sz w:val="28"/>
                <w:szCs w:val="28"/>
                <w:lang w:eastAsia="zh-CN" w:bidi="ar"/>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93</w:t>
            </w:r>
          </w:p>
        </w:tc>
        <w:tc>
          <w:tcPr>
            <w:tcW w:w="7938" w:type="dxa"/>
            <w:vAlign w:val="center"/>
          </w:tcPr>
          <w:p w14:paraId="3974EFB0" w14:textId="5A412D40"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незначительным освоением предусмотренных финансовых ресурсов при достижении практически всех плановых значений показателей. Неполное освоение предусмотренного финансирования обусловлено заявительным характером мероприятия по оформлению наследственных прав на выморочное имущество</w:t>
            </w:r>
          </w:p>
        </w:tc>
      </w:tr>
      <w:tr w:rsidR="00D75FA9" w:rsidRPr="00E232DF" w14:paraId="7085889E" w14:textId="77777777" w:rsidTr="00912B5A">
        <w:tc>
          <w:tcPr>
            <w:tcW w:w="749" w:type="dxa"/>
            <w:vAlign w:val="center"/>
          </w:tcPr>
          <w:p w14:paraId="656AFE93" w14:textId="62C72B87"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12</w:t>
            </w:r>
          </w:p>
        </w:tc>
        <w:tc>
          <w:tcPr>
            <w:tcW w:w="4698" w:type="dxa"/>
            <w:vAlign w:val="center"/>
          </w:tcPr>
          <w:p w14:paraId="54B54117" w14:textId="62A06BD2"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«Жилищно-коммунальное хозяйство» на 2018-2024 годы</w:t>
            </w:r>
          </w:p>
        </w:tc>
        <w:tc>
          <w:tcPr>
            <w:tcW w:w="851" w:type="dxa"/>
            <w:vAlign w:val="center"/>
          </w:tcPr>
          <w:p w14:paraId="488EFA94" w14:textId="3F5547D5"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0,85</w:t>
            </w:r>
          </w:p>
        </w:tc>
        <w:tc>
          <w:tcPr>
            <w:tcW w:w="850" w:type="dxa"/>
            <w:vAlign w:val="center"/>
          </w:tcPr>
          <w:p w14:paraId="302FD6D5" w14:textId="45B18979"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0,80</w:t>
            </w:r>
          </w:p>
        </w:tc>
        <w:tc>
          <w:tcPr>
            <w:tcW w:w="7938" w:type="dxa"/>
          </w:tcPr>
          <w:p w14:paraId="365185C4" w14:textId="46F3D1A8"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недостижением ряда плановых значений показателей при неосвоении части предусмотренных финансовых ресурсов</w:t>
            </w:r>
          </w:p>
        </w:tc>
      </w:tr>
      <w:tr w:rsidR="00D75FA9" w:rsidRPr="00E232DF" w14:paraId="08D407C2" w14:textId="77777777" w:rsidTr="00912B5A">
        <w:tc>
          <w:tcPr>
            <w:tcW w:w="749" w:type="dxa"/>
            <w:vAlign w:val="center"/>
          </w:tcPr>
          <w:p w14:paraId="4DD6FC20" w14:textId="117526CC"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12.1</w:t>
            </w:r>
          </w:p>
        </w:tc>
        <w:tc>
          <w:tcPr>
            <w:tcW w:w="4698" w:type="dxa"/>
            <w:vAlign w:val="center"/>
          </w:tcPr>
          <w:p w14:paraId="4B9332AA" w14:textId="12BEE6B0"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w:t>
            </w:r>
            <w:r w:rsidRPr="00E232DF">
              <w:rPr>
                <w:rFonts w:ascii="Times New Roman" w:hAnsi="Times New Roman"/>
                <w:sz w:val="28"/>
                <w:szCs w:val="28"/>
              </w:rPr>
              <w:t>Ремонт элементов благоустройства города Мурманска» на 2018-2024 годы</w:t>
            </w:r>
          </w:p>
        </w:tc>
        <w:tc>
          <w:tcPr>
            <w:tcW w:w="851" w:type="dxa"/>
            <w:vAlign w:val="center"/>
          </w:tcPr>
          <w:p w14:paraId="690B71D5" w14:textId="40A49A72"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1,00</w:t>
            </w:r>
          </w:p>
        </w:tc>
        <w:tc>
          <w:tcPr>
            <w:tcW w:w="850" w:type="dxa"/>
            <w:vAlign w:val="center"/>
          </w:tcPr>
          <w:p w14:paraId="771ADC8E" w14:textId="05C5DD36"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0,30</w:t>
            </w:r>
          </w:p>
        </w:tc>
        <w:tc>
          <w:tcPr>
            <w:tcW w:w="7938" w:type="dxa"/>
          </w:tcPr>
          <w:p w14:paraId="37B8EC27" w14:textId="12EE3F9D" w:rsidR="00D75FA9" w:rsidRDefault="00D75FA9" w:rsidP="00E818AD">
            <w:pPr>
              <w:spacing w:after="0" w:line="240" w:lineRule="auto"/>
              <w:rPr>
                <w:rFonts w:ascii="Times New Roman" w:hAnsi="Times New Roman"/>
                <w:sz w:val="28"/>
                <w:szCs w:val="28"/>
              </w:rPr>
            </w:pPr>
            <w:r w:rsidRPr="00E232DF">
              <w:rPr>
                <w:rFonts w:ascii="Times New Roman" w:eastAsiaTheme="minorHAnsi" w:hAnsi="Times New Roman"/>
                <w:color w:val="000000"/>
                <w:sz w:val="28"/>
                <w:szCs w:val="28"/>
              </w:rPr>
              <w:t xml:space="preserve">Оценка - 2 балла. Подпрограмма характеризуется достижением практически всех плановых значений показателей при неосвоении значительной части предусмотренных финансовых ресурсов, что обусловлено экономией, сложившейся в связи с </w:t>
            </w:r>
            <w:r w:rsidRPr="00E232DF">
              <w:rPr>
                <w:rFonts w:ascii="Times New Roman" w:hAnsi="Times New Roman"/>
                <w:sz w:val="28"/>
                <w:szCs w:val="28"/>
              </w:rPr>
              <w:t>расторжением муниципального контракта по капитальному ремонту подпорной стены в районе дома 24 по ул. Капитана Орликовой (контракт исполнен частично, невозможность выполнения работ обусловлена не зависящими от сторон контракта причинами)</w:t>
            </w:r>
            <w:r w:rsidR="00654027">
              <w:rPr>
                <w:rFonts w:ascii="Times New Roman" w:hAnsi="Times New Roman"/>
                <w:sz w:val="28"/>
                <w:szCs w:val="28"/>
              </w:rPr>
              <w:t>.</w:t>
            </w:r>
          </w:p>
          <w:p w14:paraId="5C8C2E2B" w14:textId="1A80B2E1" w:rsidR="009C6FB8" w:rsidRPr="00E232DF" w:rsidRDefault="00124555" w:rsidP="00124555">
            <w:pPr>
              <w:spacing w:after="0" w:line="240" w:lineRule="auto"/>
              <w:contextualSpacing/>
              <w:jc w:val="both"/>
              <w:rPr>
                <w:rFonts w:ascii="Times New Roman" w:eastAsiaTheme="minorHAnsi" w:hAnsi="Times New Roman"/>
                <w:color w:val="000000"/>
                <w:sz w:val="28"/>
                <w:szCs w:val="28"/>
              </w:rPr>
            </w:pPr>
            <w:r>
              <w:rPr>
                <w:rFonts w:ascii="Times New Roman" w:hAnsi="Times New Roman"/>
                <w:sz w:val="28"/>
                <w:szCs w:val="28"/>
              </w:rPr>
              <w:t xml:space="preserve">В связи с отсутствием бюджетных ассигнований и плановых показателей на последующие годы реализации подпрограммы </w:t>
            </w:r>
            <w:r>
              <w:rPr>
                <w:rFonts w:ascii="Times New Roman" w:hAnsi="Times New Roman"/>
                <w:sz w:val="28"/>
                <w:szCs w:val="28"/>
              </w:rPr>
              <w:lastRenderedPageBreak/>
              <w:t>реком</w:t>
            </w:r>
            <w:r w:rsidR="00654027">
              <w:rPr>
                <w:rFonts w:ascii="Times New Roman" w:hAnsi="Times New Roman"/>
                <w:sz w:val="28"/>
                <w:szCs w:val="28"/>
              </w:rPr>
              <w:t>ендуется рассмотреть возможность</w:t>
            </w:r>
            <w:r>
              <w:rPr>
                <w:rFonts w:ascii="Times New Roman" w:hAnsi="Times New Roman"/>
                <w:sz w:val="28"/>
                <w:szCs w:val="28"/>
              </w:rPr>
              <w:t xml:space="preserve"> ее досрочного завершения либо корректировки ожидаемых конечных результатов реализации и ресурсного обеспечения</w:t>
            </w:r>
            <w:r w:rsidRPr="006234C1">
              <w:rPr>
                <w:rFonts w:ascii="Times New Roman" w:hAnsi="Times New Roman"/>
                <w:sz w:val="28"/>
                <w:szCs w:val="28"/>
              </w:rPr>
              <w:t xml:space="preserve"> </w:t>
            </w:r>
            <w:r>
              <w:rPr>
                <w:rFonts w:ascii="Times New Roman" w:hAnsi="Times New Roman"/>
                <w:sz w:val="28"/>
                <w:szCs w:val="28"/>
              </w:rPr>
              <w:t>подпрограммы</w:t>
            </w:r>
          </w:p>
        </w:tc>
      </w:tr>
      <w:tr w:rsidR="00D75FA9" w:rsidRPr="00E232DF" w14:paraId="4E85D93A" w14:textId="77777777" w:rsidTr="00912B5A">
        <w:tc>
          <w:tcPr>
            <w:tcW w:w="749" w:type="dxa"/>
            <w:vAlign w:val="center"/>
          </w:tcPr>
          <w:p w14:paraId="76D6F99C" w14:textId="72E88A3D"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12.2</w:t>
            </w:r>
          </w:p>
        </w:tc>
        <w:tc>
          <w:tcPr>
            <w:tcW w:w="4698" w:type="dxa"/>
            <w:vAlign w:val="center"/>
          </w:tcPr>
          <w:p w14:paraId="3032DDAB" w14:textId="07240FD1"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«Энергосбережение и повышение энергетической эффективности на территории муниципального образования город Мурманск» на 2018-2024 годы</w:t>
            </w:r>
          </w:p>
        </w:tc>
        <w:tc>
          <w:tcPr>
            <w:tcW w:w="851" w:type="dxa"/>
            <w:vAlign w:val="center"/>
          </w:tcPr>
          <w:p w14:paraId="2A6EB6AC" w14:textId="0D7F7EEC"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1,00</w:t>
            </w:r>
          </w:p>
        </w:tc>
        <w:tc>
          <w:tcPr>
            <w:tcW w:w="850" w:type="dxa"/>
            <w:vAlign w:val="center"/>
          </w:tcPr>
          <w:p w14:paraId="7462BE3F" w14:textId="6F34EDD6"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0,93</w:t>
            </w:r>
          </w:p>
        </w:tc>
        <w:tc>
          <w:tcPr>
            <w:tcW w:w="7938" w:type="dxa"/>
          </w:tcPr>
          <w:p w14:paraId="0B2967F5" w14:textId="01C21434"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достижением всех плановых значений показателей при неосвоении части предусмотренных финанс</w:t>
            </w:r>
            <w:r w:rsidR="00654027">
              <w:rPr>
                <w:rFonts w:ascii="Times New Roman" w:eastAsiaTheme="minorHAnsi" w:hAnsi="Times New Roman"/>
                <w:color w:val="000000"/>
                <w:sz w:val="28"/>
                <w:szCs w:val="28"/>
              </w:rPr>
              <w:t>овых средств по мероприятию 2.4</w:t>
            </w:r>
            <w:r w:rsidRPr="00E232DF">
              <w:rPr>
                <w:rFonts w:ascii="Times New Roman" w:eastAsiaTheme="minorHAnsi" w:hAnsi="Times New Roman"/>
                <w:color w:val="000000"/>
                <w:sz w:val="28"/>
                <w:szCs w:val="28"/>
              </w:rPr>
              <w:t xml:space="preserve"> «Возмещение расходов нанимателей жилых помещений муниципального жилищного фонда на приобретение и установку индивидуальных, общих (квартирных) и комнатных приборов учета электрической энергии, газа, холодной и горячей воды» (в связи с заявительным характером мероприятия)</w:t>
            </w:r>
          </w:p>
        </w:tc>
      </w:tr>
      <w:tr w:rsidR="00D75FA9" w:rsidRPr="00E232DF" w14:paraId="120C217C" w14:textId="77777777" w:rsidTr="00912B5A">
        <w:tc>
          <w:tcPr>
            <w:tcW w:w="749" w:type="dxa"/>
            <w:vAlign w:val="center"/>
          </w:tcPr>
          <w:p w14:paraId="7FEB5AE3" w14:textId="15846BAC"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12.3</w:t>
            </w:r>
          </w:p>
        </w:tc>
        <w:tc>
          <w:tcPr>
            <w:tcW w:w="4698" w:type="dxa"/>
            <w:vAlign w:val="center"/>
          </w:tcPr>
          <w:p w14:paraId="030AA7FC" w14:textId="5F8F4F40"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tc>
        <w:tc>
          <w:tcPr>
            <w:tcW w:w="851" w:type="dxa"/>
            <w:vAlign w:val="center"/>
          </w:tcPr>
          <w:p w14:paraId="4ADB2937" w14:textId="17E03CE5"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0,23</w:t>
            </w:r>
          </w:p>
        </w:tc>
        <w:tc>
          <w:tcPr>
            <w:tcW w:w="850" w:type="dxa"/>
            <w:vAlign w:val="center"/>
          </w:tcPr>
          <w:p w14:paraId="54C90570" w14:textId="108CCD39"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0,93</w:t>
            </w:r>
          </w:p>
        </w:tc>
        <w:tc>
          <w:tcPr>
            <w:tcW w:w="7938" w:type="dxa"/>
          </w:tcPr>
          <w:p w14:paraId="3EE27E18" w14:textId="04A9C7BF"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- 2 балла. Подпрограмма характеризуется неосвоением части предусмотренных финансовых ресурсов и недостижением значительной части плановых значений показателей, что обусловлено </w:t>
            </w:r>
            <w:r w:rsidRPr="00E232DF">
              <w:rPr>
                <w:rFonts w:ascii="Times New Roman" w:eastAsia="Times New Roman" w:hAnsi="Times New Roman"/>
                <w:bCs/>
                <w:sz w:val="27"/>
                <w:szCs w:val="27"/>
              </w:rPr>
              <w:t xml:space="preserve">нарушением подрядной организацией ООО «Мурманстрой» сроков выполнения работ по </w:t>
            </w:r>
            <w:r w:rsidRPr="00E232DF">
              <w:rPr>
                <w:rFonts w:ascii="Times New Roman" w:eastAsia="Times New Roman" w:hAnsi="Times New Roman"/>
                <w:sz w:val="27"/>
                <w:szCs w:val="27"/>
              </w:rPr>
              <w:t xml:space="preserve">реконструкции </w:t>
            </w:r>
            <w:r w:rsidRPr="00E232DF">
              <w:rPr>
                <w:rFonts w:ascii="Times New Roman" w:eastAsia="Times New Roman" w:hAnsi="Times New Roman"/>
                <w:bCs/>
                <w:sz w:val="27"/>
                <w:szCs w:val="27"/>
              </w:rPr>
              <w:t xml:space="preserve">сети водоотведения </w:t>
            </w:r>
            <w:r w:rsidRPr="00E232DF">
              <w:rPr>
                <w:rFonts w:ascii="Times New Roman" w:eastAsia="Times New Roman" w:hAnsi="Times New Roman"/>
                <w:sz w:val="27"/>
                <w:szCs w:val="27"/>
              </w:rPr>
              <w:t>в районе многоквартирного дома 45 по просп. Ленина</w:t>
            </w:r>
          </w:p>
        </w:tc>
      </w:tr>
      <w:tr w:rsidR="00D75FA9" w:rsidRPr="00E232DF" w14:paraId="343F1DB1" w14:textId="77777777" w:rsidTr="00912B5A">
        <w:tc>
          <w:tcPr>
            <w:tcW w:w="749" w:type="dxa"/>
            <w:vAlign w:val="center"/>
          </w:tcPr>
          <w:p w14:paraId="37280696" w14:textId="2EE71B33"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12.4</w:t>
            </w:r>
          </w:p>
        </w:tc>
        <w:tc>
          <w:tcPr>
            <w:tcW w:w="4698" w:type="dxa"/>
            <w:vAlign w:val="center"/>
          </w:tcPr>
          <w:p w14:paraId="15917DFD" w14:textId="00609B2B"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«Капитальный и текущий ремонт объектов муниципальной собственности города Мурманска» на 2018-2024 годы</w:t>
            </w:r>
          </w:p>
        </w:tc>
        <w:tc>
          <w:tcPr>
            <w:tcW w:w="851" w:type="dxa"/>
            <w:vAlign w:val="center"/>
          </w:tcPr>
          <w:p w14:paraId="099B100E" w14:textId="152D7D9E"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0,91</w:t>
            </w:r>
          </w:p>
        </w:tc>
        <w:tc>
          <w:tcPr>
            <w:tcW w:w="850" w:type="dxa"/>
            <w:vAlign w:val="center"/>
          </w:tcPr>
          <w:p w14:paraId="1CC3A4F5" w14:textId="0D38C456"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0,62</w:t>
            </w:r>
          </w:p>
        </w:tc>
        <w:tc>
          <w:tcPr>
            <w:tcW w:w="7938" w:type="dxa"/>
          </w:tcPr>
          <w:p w14:paraId="189C0381" w14:textId="14718A4A"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- 4 балла. Подпрограмма характеризуется неосвоением части предусмотренных финансовых средств и недостижением ряда плановых значений показателей, что </w:t>
            </w:r>
            <w:r w:rsidRPr="00E232DF">
              <w:rPr>
                <w:rFonts w:ascii="Times New Roman" w:hAnsi="Times New Roman"/>
                <w:sz w:val="28"/>
                <w:szCs w:val="28"/>
              </w:rPr>
              <w:t>обусловлено нарушением подрядными организациями сроков выполнения работ по текущему ремонту муниципальных квартир и по реконструкции теплотрассы на объекте: «Котельная по ул.</w:t>
            </w:r>
            <w:r w:rsidR="00654027">
              <w:rPr>
                <w:rFonts w:ascii="Times New Roman" w:hAnsi="Times New Roman"/>
                <w:sz w:val="28"/>
                <w:szCs w:val="28"/>
              </w:rPr>
              <w:t xml:space="preserve"> </w:t>
            </w:r>
            <w:r w:rsidR="00654027">
              <w:rPr>
                <w:rFonts w:ascii="Times New Roman" w:hAnsi="Times New Roman"/>
                <w:sz w:val="28"/>
                <w:szCs w:val="28"/>
              </w:rPr>
              <w:lastRenderedPageBreak/>
              <w:t>Фестивальной, дом 10 (дублер)»</w:t>
            </w:r>
          </w:p>
        </w:tc>
      </w:tr>
      <w:tr w:rsidR="00D75FA9" w:rsidRPr="00E232DF" w14:paraId="6CD9F935" w14:textId="77777777" w:rsidTr="00912B5A">
        <w:tc>
          <w:tcPr>
            <w:tcW w:w="749" w:type="dxa"/>
            <w:vAlign w:val="center"/>
          </w:tcPr>
          <w:p w14:paraId="2198DED8" w14:textId="112E5D25"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12.5</w:t>
            </w:r>
          </w:p>
        </w:tc>
        <w:tc>
          <w:tcPr>
            <w:tcW w:w="4698" w:type="dxa"/>
            <w:vAlign w:val="center"/>
          </w:tcPr>
          <w:p w14:paraId="00A9BD32" w14:textId="4462010B"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«Стимулирование и поддержка инициатив граждан по управлению многоквартирными домами на территории муниципального образования город Мурманск» на 2018-2024 годы</w:t>
            </w:r>
          </w:p>
        </w:tc>
        <w:tc>
          <w:tcPr>
            <w:tcW w:w="851" w:type="dxa"/>
            <w:vAlign w:val="center"/>
          </w:tcPr>
          <w:p w14:paraId="0ACBC789" w14:textId="7ECECE85"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1,00</w:t>
            </w:r>
          </w:p>
        </w:tc>
        <w:tc>
          <w:tcPr>
            <w:tcW w:w="850" w:type="dxa"/>
            <w:vAlign w:val="center"/>
          </w:tcPr>
          <w:p w14:paraId="46B2983B" w14:textId="5ED5C81D"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1,00</w:t>
            </w:r>
          </w:p>
        </w:tc>
        <w:tc>
          <w:tcPr>
            <w:tcW w:w="7938" w:type="dxa"/>
          </w:tcPr>
          <w:p w14:paraId="4C86DD05" w14:textId="4A6AEDDB"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полным освоением предусмотренных финансовых средств и достижением всех плановых значений показателей</w:t>
            </w:r>
          </w:p>
        </w:tc>
      </w:tr>
      <w:tr w:rsidR="00D75FA9" w:rsidRPr="00E232DF" w14:paraId="53CB5EAA" w14:textId="77777777" w:rsidTr="00912B5A">
        <w:tc>
          <w:tcPr>
            <w:tcW w:w="749" w:type="dxa"/>
            <w:vAlign w:val="center"/>
          </w:tcPr>
          <w:p w14:paraId="013A51C8" w14:textId="440B71E7" w:rsidR="00D75FA9" w:rsidRPr="00E232DF" w:rsidRDefault="00D75FA9" w:rsidP="0047049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12.6</w:t>
            </w:r>
          </w:p>
        </w:tc>
        <w:tc>
          <w:tcPr>
            <w:tcW w:w="4698" w:type="dxa"/>
            <w:vAlign w:val="center"/>
          </w:tcPr>
          <w:p w14:paraId="35600BF2" w14:textId="0333C4ED"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«Представление интересов муниципального образования город Мурманск как собственника жилых помещений» на 2018-2024 годы</w:t>
            </w:r>
          </w:p>
        </w:tc>
        <w:tc>
          <w:tcPr>
            <w:tcW w:w="851" w:type="dxa"/>
            <w:vAlign w:val="center"/>
          </w:tcPr>
          <w:p w14:paraId="40B715C9" w14:textId="74166DD2"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0,96</w:t>
            </w:r>
          </w:p>
        </w:tc>
        <w:tc>
          <w:tcPr>
            <w:tcW w:w="850" w:type="dxa"/>
            <w:vAlign w:val="center"/>
          </w:tcPr>
          <w:p w14:paraId="4ACBA150" w14:textId="1B7FF433" w:rsidR="00D75FA9" w:rsidRPr="00E232DF" w:rsidRDefault="00D75FA9">
            <w:pPr>
              <w:jc w:val="right"/>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0,99</w:t>
            </w:r>
          </w:p>
        </w:tc>
        <w:tc>
          <w:tcPr>
            <w:tcW w:w="7938" w:type="dxa"/>
          </w:tcPr>
          <w:p w14:paraId="00F861C4" w14:textId="16C80A18"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- 5 баллов. Подпрограмма характеризуется практически полным освоением предусмотренных финансовых средств и достижением практически всех плановых значений показателей</w:t>
            </w:r>
          </w:p>
        </w:tc>
      </w:tr>
      <w:tr w:rsidR="00D75FA9" w:rsidRPr="00E232DF" w14:paraId="0A9D29C8" w14:textId="77777777" w:rsidTr="00912B5A">
        <w:tc>
          <w:tcPr>
            <w:tcW w:w="749" w:type="dxa"/>
            <w:vAlign w:val="center"/>
          </w:tcPr>
          <w:p w14:paraId="1561B2B1" w14:textId="58EC90DF" w:rsidR="00D75FA9" w:rsidRPr="00E232DF" w:rsidRDefault="0018601F" w:rsidP="001005DE">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t>13</w:t>
            </w:r>
          </w:p>
        </w:tc>
        <w:tc>
          <w:tcPr>
            <w:tcW w:w="4698" w:type="dxa"/>
            <w:vAlign w:val="center"/>
          </w:tcPr>
          <w:p w14:paraId="6010FCE0" w14:textId="3E085ED4"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«Обеспечение безопасности проживания и охрана окружающей среды» на 2018-2024 годы</w:t>
            </w:r>
          </w:p>
        </w:tc>
        <w:tc>
          <w:tcPr>
            <w:tcW w:w="851" w:type="dxa"/>
            <w:vAlign w:val="center"/>
          </w:tcPr>
          <w:p w14:paraId="06C20FA5" w14:textId="622AB7D1"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0,77</w:t>
            </w:r>
          </w:p>
        </w:tc>
        <w:tc>
          <w:tcPr>
            <w:tcW w:w="850" w:type="dxa"/>
            <w:vAlign w:val="center"/>
          </w:tcPr>
          <w:p w14:paraId="5DDEE07E" w14:textId="1BDAADBC"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0,75</w:t>
            </w:r>
          </w:p>
        </w:tc>
        <w:tc>
          <w:tcPr>
            <w:tcW w:w="7938" w:type="dxa"/>
          </w:tcPr>
          <w:p w14:paraId="4A571A6A" w14:textId="2F47D2D9"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неосвоением части предуцсмотренных финансовых ресурсов и недостижением ряда плановых значений показателей</w:t>
            </w:r>
          </w:p>
        </w:tc>
      </w:tr>
      <w:tr w:rsidR="00D75FA9" w:rsidRPr="00E232DF" w14:paraId="1725D542" w14:textId="77777777" w:rsidTr="00912B5A">
        <w:tc>
          <w:tcPr>
            <w:tcW w:w="749" w:type="dxa"/>
            <w:vAlign w:val="center"/>
          </w:tcPr>
          <w:p w14:paraId="4A5885E4" w14:textId="067EA317" w:rsidR="00D75FA9" w:rsidRPr="00E232DF" w:rsidRDefault="00D75FA9" w:rsidP="001005DE">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13</w:t>
            </w:r>
            <w:r w:rsidR="0018601F">
              <w:rPr>
                <w:rFonts w:ascii="Times New Roman" w:eastAsiaTheme="minorHAnsi" w:hAnsi="Times New Roman"/>
                <w:color w:val="000000"/>
                <w:sz w:val="28"/>
                <w:szCs w:val="28"/>
              </w:rPr>
              <w:t>.1</w:t>
            </w:r>
          </w:p>
        </w:tc>
        <w:tc>
          <w:tcPr>
            <w:tcW w:w="4698" w:type="dxa"/>
            <w:vAlign w:val="center"/>
          </w:tcPr>
          <w:p w14:paraId="41156A6C" w14:textId="7170A898"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«Охрана окружающей среды в городе Мурманске» на 2018-2024 годы</w:t>
            </w:r>
          </w:p>
        </w:tc>
        <w:tc>
          <w:tcPr>
            <w:tcW w:w="851" w:type="dxa"/>
            <w:vAlign w:val="center"/>
          </w:tcPr>
          <w:p w14:paraId="6DA08EF8" w14:textId="0A00C04A"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0,81</w:t>
            </w:r>
          </w:p>
        </w:tc>
        <w:tc>
          <w:tcPr>
            <w:tcW w:w="850" w:type="dxa"/>
            <w:vAlign w:val="center"/>
          </w:tcPr>
          <w:p w14:paraId="4399A2D9" w14:textId="59DD8E1B"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7938" w:type="dxa"/>
          </w:tcPr>
          <w:p w14:paraId="78094841" w14:textId="58E0B7DC" w:rsidR="00D75FA9" w:rsidRPr="00E232DF" w:rsidRDefault="00D75FA9" w:rsidP="00B87D0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 Подпрограмма характеризуется полным освоением предусмотренных финансовых средств при недостижении планового значений показателя цели «Объем отходов, вывезенных с территории города Мурманска в ходе выполнения программных мероприятий и месячников по санитарной очистке, куб.м» (исполнение составило 19,8%)</w:t>
            </w:r>
            <w:r w:rsidR="001F274F" w:rsidRPr="00E232DF">
              <w:rPr>
                <w:rFonts w:ascii="Times New Roman" w:eastAsiaTheme="minorHAnsi" w:hAnsi="Times New Roman"/>
                <w:color w:val="000000"/>
                <w:sz w:val="28"/>
                <w:szCs w:val="28"/>
              </w:rPr>
              <w:t xml:space="preserve">, что обусловлено отменой </w:t>
            </w:r>
            <w:r w:rsidR="00B87D0C">
              <w:rPr>
                <w:rFonts w:ascii="Times New Roman" w:eastAsiaTheme="minorHAnsi" w:hAnsi="Times New Roman"/>
                <w:color w:val="000000"/>
                <w:sz w:val="28"/>
                <w:szCs w:val="28"/>
              </w:rPr>
              <w:t>субботников</w:t>
            </w:r>
            <w:r w:rsidR="001F274F" w:rsidRPr="00E232DF">
              <w:rPr>
                <w:rFonts w:ascii="Times New Roman" w:eastAsiaTheme="minorHAnsi" w:hAnsi="Times New Roman"/>
                <w:color w:val="000000"/>
                <w:sz w:val="28"/>
                <w:szCs w:val="28"/>
              </w:rPr>
              <w:t xml:space="preserve"> по санитарной очистке по причине неблагоприятных погодных условий и ограничений, введенных в связи с распространением новой коронавирусной инфекции</w:t>
            </w:r>
          </w:p>
        </w:tc>
      </w:tr>
      <w:tr w:rsidR="00D75FA9" w:rsidRPr="00E232DF" w14:paraId="7CED2548" w14:textId="77777777" w:rsidTr="00912B5A">
        <w:tc>
          <w:tcPr>
            <w:tcW w:w="749" w:type="dxa"/>
            <w:vAlign w:val="center"/>
          </w:tcPr>
          <w:p w14:paraId="7AB7ED55" w14:textId="0C04F544" w:rsidR="00D75FA9" w:rsidRPr="00E232DF" w:rsidRDefault="0018601F" w:rsidP="001005DE">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lastRenderedPageBreak/>
              <w:t>13.2</w:t>
            </w:r>
          </w:p>
        </w:tc>
        <w:tc>
          <w:tcPr>
            <w:tcW w:w="4698" w:type="dxa"/>
            <w:vAlign w:val="center"/>
          </w:tcPr>
          <w:p w14:paraId="7D18BF00" w14:textId="0450C9A5"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«Расширение городского кладбища на 7-8 км автодороги Кола-Мурмаши» на 2018-2024 годы</w:t>
            </w:r>
          </w:p>
        </w:tc>
        <w:tc>
          <w:tcPr>
            <w:tcW w:w="851" w:type="dxa"/>
            <w:vAlign w:val="center"/>
          </w:tcPr>
          <w:p w14:paraId="39645D35" w14:textId="2A547989"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0,00</w:t>
            </w:r>
          </w:p>
        </w:tc>
        <w:tc>
          <w:tcPr>
            <w:tcW w:w="850" w:type="dxa"/>
            <w:vAlign w:val="center"/>
          </w:tcPr>
          <w:p w14:paraId="5A589DFB" w14:textId="05C75843"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0,10</w:t>
            </w:r>
          </w:p>
        </w:tc>
        <w:tc>
          <w:tcPr>
            <w:tcW w:w="7938" w:type="dxa"/>
          </w:tcPr>
          <w:p w14:paraId="14B19D53" w14:textId="7D683549" w:rsidR="00D75FA9" w:rsidRPr="00E232DF" w:rsidRDefault="00D75FA9" w:rsidP="0018601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- 2 балла. Подпрограмма характеризуется полным недостижением плановых значений показателей и неосвоением значительной части предусмотренных финансовых ресурсов. Это обусловлено </w:t>
            </w:r>
            <w:r w:rsidRPr="00E232DF">
              <w:rPr>
                <w:rFonts w:ascii="Times New Roman" w:hAnsi="Times New Roman"/>
                <w:sz w:val="28"/>
                <w:szCs w:val="28"/>
              </w:rPr>
              <w:t xml:space="preserve">расторжением в одностороннем порядке муниципального контракта на строительство городского кладбища на 7-8 км </w:t>
            </w:r>
            <w:r w:rsidR="0018601F">
              <w:rPr>
                <w:rFonts w:ascii="Times New Roman" w:hAnsi="Times New Roman"/>
                <w:sz w:val="28"/>
                <w:szCs w:val="28"/>
              </w:rPr>
              <w:t>автодороги</w:t>
            </w:r>
            <w:r w:rsidRPr="00E232DF">
              <w:rPr>
                <w:rFonts w:ascii="Times New Roman" w:hAnsi="Times New Roman"/>
                <w:sz w:val="28"/>
                <w:szCs w:val="28"/>
              </w:rPr>
              <w:t xml:space="preserve"> Кола-Мурмаши, участок «Сангородок у кедра» и необходимостью заключения муниципального контракта на устранение недостатков (дефектов) выполненных работ со сроком исполнения в 2022 году</w:t>
            </w:r>
          </w:p>
        </w:tc>
      </w:tr>
      <w:tr w:rsidR="00D75FA9" w:rsidRPr="00E232DF" w14:paraId="70F2A4D4" w14:textId="77777777" w:rsidTr="00912B5A">
        <w:tc>
          <w:tcPr>
            <w:tcW w:w="749" w:type="dxa"/>
            <w:vAlign w:val="center"/>
          </w:tcPr>
          <w:p w14:paraId="30BC3AD6" w14:textId="3F2F62C9" w:rsidR="00D75FA9" w:rsidRPr="00E232DF" w:rsidRDefault="0018601F" w:rsidP="001005DE">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t>13.3</w:t>
            </w:r>
          </w:p>
        </w:tc>
        <w:tc>
          <w:tcPr>
            <w:tcW w:w="4698" w:type="dxa"/>
            <w:vAlign w:val="center"/>
          </w:tcPr>
          <w:p w14:paraId="4029EB00" w14:textId="2EB9D2F4"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«Профилактика правонарушений, экстремизма, терроризма и межнациональных (межэтнических) конфликтов в городе Мурманске» на 2018-2024 годы</w:t>
            </w:r>
          </w:p>
        </w:tc>
        <w:tc>
          <w:tcPr>
            <w:tcW w:w="851" w:type="dxa"/>
            <w:vAlign w:val="center"/>
          </w:tcPr>
          <w:p w14:paraId="23292EE0" w14:textId="29DEB11C"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1,06</w:t>
            </w:r>
          </w:p>
        </w:tc>
        <w:tc>
          <w:tcPr>
            <w:tcW w:w="850" w:type="dxa"/>
            <w:vAlign w:val="center"/>
          </w:tcPr>
          <w:p w14:paraId="7DF812F9" w14:textId="5F3D4A2C"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0,99</w:t>
            </w:r>
          </w:p>
        </w:tc>
        <w:tc>
          <w:tcPr>
            <w:tcW w:w="7938" w:type="dxa"/>
          </w:tcPr>
          <w:p w14:paraId="30FCE53A" w14:textId="7A413B0A" w:rsidR="00D75FA9" w:rsidRPr="00E232DF" w:rsidRDefault="00D75FA9" w:rsidP="00D56BF4">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w:t>
            </w:r>
            <w:r w:rsidR="00D56BF4">
              <w:rPr>
                <w:rFonts w:ascii="Times New Roman" w:eastAsiaTheme="minorHAnsi" w:hAnsi="Times New Roman"/>
                <w:color w:val="000000"/>
                <w:sz w:val="28"/>
                <w:szCs w:val="28"/>
              </w:rPr>
              <w:t>4</w:t>
            </w:r>
            <w:r w:rsidRPr="00E232DF">
              <w:rPr>
                <w:rFonts w:ascii="Times New Roman" w:eastAsiaTheme="minorHAnsi" w:hAnsi="Times New Roman"/>
                <w:color w:val="000000"/>
                <w:sz w:val="28"/>
                <w:szCs w:val="28"/>
              </w:rPr>
              <w:t xml:space="preserve"> балла. Подпрограмма характеризуется практически полным освоением предусмотренных финансовых средств и перевыполнением плановых значений ряда показателей: «Количество проведенных мероприятий в сфере физ</w:t>
            </w:r>
            <w:r w:rsidR="00B23A17">
              <w:rPr>
                <w:rFonts w:ascii="Times New Roman" w:eastAsiaTheme="minorHAnsi" w:hAnsi="Times New Roman"/>
                <w:color w:val="000000"/>
                <w:sz w:val="28"/>
                <w:szCs w:val="28"/>
              </w:rPr>
              <w:t xml:space="preserve">ической </w:t>
            </w:r>
            <w:r w:rsidRPr="00E232DF">
              <w:rPr>
                <w:rFonts w:ascii="Times New Roman" w:eastAsiaTheme="minorHAnsi" w:hAnsi="Times New Roman"/>
                <w:color w:val="000000"/>
                <w:sz w:val="28"/>
                <w:szCs w:val="28"/>
              </w:rPr>
              <w:t>культуры и спорта, ед.» (200%), «Количество заключенных и исполненных муниципальных контрактов в рамках развития системы АПК «Профилактика преступлений и правонарушений</w:t>
            </w:r>
            <w:r w:rsidR="0018601F">
              <w:rPr>
                <w:rFonts w:ascii="Times New Roman" w:eastAsiaTheme="minorHAnsi" w:hAnsi="Times New Roman"/>
                <w:color w:val="000000"/>
                <w:sz w:val="28"/>
                <w:szCs w:val="28"/>
              </w:rPr>
              <w:t>, ед.</w:t>
            </w:r>
            <w:r w:rsidRPr="00E232DF">
              <w:rPr>
                <w:rFonts w:ascii="Times New Roman" w:eastAsiaTheme="minorHAnsi" w:hAnsi="Times New Roman"/>
                <w:color w:val="000000"/>
                <w:sz w:val="28"/>
                <w:szCs w:val="28"/>
              </w:rPr>
              <w:t>» (350%)</w:t>
            </w:r>
          </w:p>
        </w:tc>
      </w:tr>
      <w:tr w:rsidR="00D75FA9" w:rsidRPr="00E232DF" w14:paraId="15CE6547" w14:textId="77777777" w:rsidTr="00912B5A">
        <w:tc>
          <w:tcPr>
            <w:tcW w:w="749" w:type="dxa"/>
            <w:vAlign w:val="center"/>
          </w:tcPr>
          <w:p w14:paraId="308C482B" w14:textId="0DC94EE3" w:rsidR="00D75FA9" w:rsidRPr="00E232DF" w:rsidRDefault="0018601F" w:rsidP="001005DE">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t>13.4</w:t>
            </w:r>
          </w:p>
        </w:tc>
        <w:tc>
          <w:tcPr>
            <w:tcW w:w="4698" w:type="dxa"/>
            <w:vAlign w:val="center"/>
          </w:tcPr>
          <w:p w14:paraId="10B97077" w14:textId="157DC0E2"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«Сокращение численности безнадзорных животных» на 2018-2024 годы</w:t>
            </w:r>
          </w:p>
        </w:tc>
        <w:tc>
          <w:tcPr>
            <w:tcW w:w="851" w:type="dxa"/>
            <w:vAlign w:val="center"/>
          </w:tcPr>
          <w:p w14:paraId="351C4CB7" w14:textId="145D4884"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1,01</w:t>
            </w:r>
          </w:p>
        </w:tc>
        <w:tc>
          <w:tcPr>
            <w:tcW w:w="850" w:type="dxa"/>
            <w:vAlign w:val="center"/>
          </w:tcPr>
          <w:p w14:paraId="19B7C6E6" w14:textId="59B39C16"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0,65</w:t>
            </w:r>
          </w:p>
        </w:tc>
        <w:tc>
          <w:tcPr>
            <w:tcW w:w="7938" w:type="dxa"/>
          </w:tcPr>
          <w:p w14:paraId="3A5624CB" w14:textId="5A77D14E"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- 4 балла. Подпрограмма характеризуется достижением плановых значений показателей при неосвоении части предусмотренных финансовых средств в связи с просрочкой подрядчиком сроков исполнения обязательств по договору на создание дополнительных мест для содержания животных без владельцев в приютах для животных</w:t>
            </w:r>
          </w:p>
        </w:tc>
      </w:tr>
      <w:tr w:rsidR="00D75FA9" w:rsidRPr="00E232DF" w14:paraId="0956BFFE" w14:textId="77777777" w:rsidTr="00912B5A">
        <w:tc>
          <w:tcPr>
            <w:tcW w:w="749" w:type="dxa"/>
            <w:vAlign w:val="center"/>
          </w:tcPr>
          <w:p w14:paraId="2A100CFE" w14:textId="0BFADF1E" w:rsidR="00D75FA9" w:rsidRPr="00E232DF" w:rsidRDefault="0018601F" w:rsidP="001005DE">
            <w:pPr>
              <w:spacing w:after="0" w:line="240" w:lineRule="auto"/>
              <w:jc w:val="center"/>
              <w:rPr>
                <w:rFonts w:ascii="Times New Roman" w:eastAsiaTheme="minorHAnsi" w:hAnsi="Times New Roman"/>
                <w:color w:val="000000"/>
                <w:sz w:val="28"/>
                <w:szCs w:val="28"/>
              </w:rPr>
            </w:pPr>
            <w:r>
              <w:rPr>
                <w:rFonts w:ascii="Times New Roman" w:eastAsiaTheme="minorHAnsi" w:hAnsi="Times New Roman"/>
                <w:color w:val="000000"/>
                <w:sz w:val="28"/>
                <w:szCs w:val="28"/>
              </w:rPr>
              <w:t>13.5</w:t>
            </w:r>
          </w:p>
        </w:tc>
        <w:tc>
          <w:tcPr>
            <w:tcW w:w="4698" w:type="dxa"/>
            <w:vAlign w:val="center"/>
          </w:tcPr>
          <w:p w14:paraId="44CF2897" w14:textId="41A58AF5" w:rsidR="00D75FA9" w:rsidRPr="00E232DF" w:rsidRDefault="00D75FA9">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Подпрограмма «Реализация государственной политики в области </w:t>
            </w:r>
            <w:r w:rsidRPr="00E232DF">
              <w:rPr>
                <w:rFonts w:ascii="Times New Roman" w:eastAsiaTheme="minorHAnsi" w:hAnsi="Times New Roman"/>
                <w:color w:val="000000"/>
                <w:sz w:val="28"/>
                <w:szCs w:val="28"/>
              </w:rPr>
              <w:lastRenderedPageBreak/>
              <w:t>гражданской обороны, защиты населения и территорий от чрезвычайных ситуаций природного и техногенного характера» на 2018-2024 годы</w:t>
            </w:r>
          </w:p>
        </w:tc>
        <w:tc>
          <w:tcPr>
            <w:tcW w:w="851" w:type="dxa"/>
            <w:vAlign w:val="center"/>
          </w:tcPr>
          <w:p w14:paraId="5A550B29" w14:textId="06D0A8E2"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lastRenderedPageBreak/>
              <w:t>0,98</w:t>
            </w:r>
          </w:p>
        </w:tc>
        <w:tc>
          <w:tcPr>
            <w:tcW w:w="850" w:type="dxa"/>
            <w:vAlign w:val="center"/>
          </w:tcPr>
          <w:p w14:paraId="0B9A09BA" w14:textId="0DEB8B58" w:rsidR="00D75FA9" w:rsidRPr="00E232DF" w:rsidRDefault="00D75FA9">
            <w:pPr>
              <w:jc w:val="right"/>
              <w:textAlignment w:val="bottom"/>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1,00</w:t>
            </w:r>
          </w:p>
        </w:tc>
        <w:tc>
          <w:tcPr>
            <w:tcW w:w="7938" w:type="dxa"/>
          </w:tcPr>
          <w:p w14:paraId="2F73D247" w14:textId="204D6D03" w:rsidR="00D75FA9" w:rsidRPr="00E232DF" w:rsidRDefault="00D75FA9" w:rsidP="00E818AD">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 xml:space="preserve">Оценка - 5 баллов. Подпрограмма характеризуется полным освоением предусмотренных финансовых средств и </w:t>
            </w:r>
            <w:r w:rsidRPr="00E232DF">
              <w:rPr>
                <w:rFonts w:ascii="Times New Roman" w:eastAsiaTheme="minorHAnsi" w:hAnsi="Times New Roman"/>
                <w:color w:val="000000"/>
                <w:sz w:val="28"/>
                <w:szCs w:val="28"/>
              </w:rPr>
              <w:lastRenderedPageBreak/>
              <w:t>достижением практически всех плановых значений показателей</w:t>
            </w:r>
          </w:p>
        </w:tc>
      </w:tr>
      <w:tr w:rsidR="00D75FA9" w:rsidRPr="00E232DF" w14:paraId="2F9FA05A" w14:textId="77777777" w:rsidTr="0047049F">
        <w:trPr>
          <w:trHeight w:val="437"/>
        </w:trPr>
        <w:tc>
          <w:tcPr>
            <w:tcW w:w="749" w:type="dxa"/>
            <w:vAlign w:val="center"/>
          </w:tcPr>
          <w:p w14:paraId="7B563158" w14:textId="77777777" w:rsidR="00D75FA9" w:rsidRPr="00E232DF" w:rsidRDefault="00D75FA9" w:rsidP="001005DE">
            <w:pPr>
              <w:spacing w:after="0" w:line="240" w:lineRule="auto"/>
              <w:jc w:val="center"/>
              <w:rPr>
                <w:rFonts w:ascii="Times New Roman" w:eastAsiaTheme="minorHAnsi" w:hAnsi="Times New Roman"/>
                <w:color w:val="000000"/>
                <w:sz w:val="28"/>
                <w:szCs w:val="28"/>
              </w:rPr>
            </w:pPr>
          </w:p>
        </w:tc>
        <w:tc>
          <w:tcPr>
            <w:tcW w:w="6399" w:type="dxa"/>
            <w:gridSpan w:val="3"/>
          </w:tcPr>
          <w:p w14:paraId="0F6304BB" w14:textId="389470CC" w:rsidR="00D75FA9" w:rsidRPr="00E232DF" w:rsidRDefault="00D75FA9" w:rsidP="0047049F">
            <w:pPr>
              <w:textAlignment w:val="bottom"/>
              <w:rPr>
                <w:rFonts w:ascii="Times New Roman" w:eastAsia="SimSun" w:hAnsi="Times New Roman"/>
                <w:color w:val="000000"/>
                <w:sz w:val="28"/>
                <w:szCs w:val="28"/>
                <w:lang w:eastAsia="zh-CN" w:bidi="ar"/>
              </w:rPr>
            </w:pPr>
            <w:r w:rsidRPr="00E232DF">
              <w:rPr>
                <w:rFonts w:ascii="Times New Roman" w:eastAsiaTheme="minorHAnsi" w:hAnsi="Times New Roman"/>
                <w:color w:val="000000"/>
                <w:sz w:val="28"/>
                <w:szCs w:val="28"/>
              </w:rPr>
              <w:t>Средний уровень эффективности</w:t>
            </w:r>
          </w:p>
        </w:tc>
        <w:tc>
          <w:tcPr>
            <w:tcW w:w="7938" w:type="dxa"/>
          </w:tcPr>
          <w:p w14:paraId="64B93127" w14:textId="31B824CB" w:rsidR="00D75FA9" w:rsidRPr="00E232DF" w:rsidRDefault="00D75FA9" w:rsidP="0047049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w:t>
            </w:r>
          </w:p>
        </w:tc>
      </w:tr>
      <w:tr w:rsidR="00E232DF" w:rsidRPr="00E232DF" w14:paraId="7EE4BD42" w14:textId="77777777" w:rsidTr="008739F4">
        <w:tc>
          <w:tcPr>
            <w:tcW w:w="749" w:type="dxa"/>
            <w:vAlign w:val="center"/>
          </w:tcPr>
          <w:p w14:paraId="7535167E" w14:textId="26FBF110" w:rsidR="00E232DF" w:rsidRPr="00E232DF" w:rsidRDefault="00E232DF" w:rsidP="00E232DF">
            <w:pPr>
              <w:spacing w:after="0" w:line="240" w:lineRule="auto"/>
              <w:jc w:val="center"/>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lang w:val="en-US"/>
              </w:rPr>
              <w:t>1</w:t>
            </w:r>
            <w:r w:rsidRPr="00E232DF">
              <w:rPr>
                <w:rFonts w:ascii="Times New Roman" w:eastAsiaTheme="minorHAnsi" w:hAnsi="Times New Roman"/>
                <w:color w:val="000000"/>
                <w:sz w:val="28"/>
                <w:szCs w:val="28"/>
              </w:rPr>
              <w:t>4</w:t>
            </w:r>
          </w:p>
        </w:tc>
        <w:tc>
          <w:tcPr>
            <w:tcW w:w="4698" w:type="dxa"/>
            <w:vAlign w:val="center"/>
          </w:tcPr>
          <w:p w14:paraId="10ACC3CE" w14:textId="1DC2D2EC"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«Формирование современной городской среды на территории муниципального образования город Мурманск» на 2018-2024 годы</w:t>
            </w:r>
          </w:p>
        </w:tc>
        <w:tc>
          <w:tcPr>
            <w:tcW w:w="851" w:type="dxa"/>
            <w:vAlign w:val="center"/>
          </w:tcPr>
          <w:p w14:paraId="4EE07C31" w14:textId="0E0E168D" w:rsidR="00E232DF" w:rsidRPr="00E232DF" w:rsidRDefault="00E232DF" w:rsidP="009A3FBC">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eastAsia="zh-CN" w:bidi="ar"/>
              </w:rPr>
              <w:t>0</w:t>
            </w:r>
            <w:r w:rsidR="009A3FBC">
              <w:rPr>
                <w:rFonts w:ascii="Times New Roman" w:eastAsia="SimSun" w:hAnsi="Times New Roman"/>
                <w:bCs/>
                <w:color w:val="000000"/>
                <w:sz w:val="28"/>
                <w:szCs w:val="28"/>
                <w:lang w:eastAsia="zh-CN" w:bidi="ar"/>
              </w:rPr>
              <w:t>,</w:t>
            </w:r>
            <w:r w:rsidR="00135F1D">
              <w:rPr>
                <w:rFonts w:ascii="Times New Roman" w:eastAsia="SimSun" w:hAnsi="Times New Roman"/>
                <w:bCs/>
                <w:color w:val="000000"/>
                <w:sz w:val="28"/>
                <w:szCs w:val="28"/>
                <w:lang w:eastAsia="zh-CN" w:bidi="ar"/>
              </w:rPr>
              <w:t>74</w:t>
            </w:r>
          </w:p>
        </w:tc>
        <w:tc>
          <w:tcPr>
            <w:tcW w:w="850" w:type="dxa"/>
            <w:vAlign w:val="center"/>
          </w:tcPr>
          <w:p w14:paraId="15095326" w14:textId="57A99281" w:rsidR="00E232DF" w:rsidRPr="00E232DF" w:rsidRDefault="00E232DF" w:rsidP="009A3FBC">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0</w:t>
            </w:r>
            <w:r w:rsidR="009A3FBC">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95</w:t>
            </w:r>
          </w:p>
        </w:tc>
        <w:tc>
          <w:tcPr>
            <w:tcW w:w="7938" w:type="dxa"/>
            <w:vAlign w:val="center"/>
          </w:tcPr>
          <w:p w14:paraId="21C78923" w14:textId="1CA09954" w:rsidR="00E232DF" w:rsidRPr="00E232DF" w:rsidRDefault="00E232DF" w:rsidP="00E232DF">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МП характеризуется достижением практически всех плановых значений показателей при неполном освоении предусмотренных финансовых ресурсов</w:t>
            </w:r>
          </w:p>
        </w:tc>
      </w:tr>
      <w:tr w:rsidR="009A3FBC" w:rsidRPr="00E232DF" w14:paraId="15A75FEA" w14:textId="77777777" w:rsidTr="008739F4">
        <w:tc>
          <w:tcPr>
            <w:tcW w:w="749" w:type="dxa"/>
            <w:vAlign w:val="center"/>
          </w:tcPr>
          <w:p w14:paraId="283D7A00" w14:textId="1AE740F6" w:rsidR="009A3FBC" w:rsidRPr="00E232DF" w:rsidRDefault="009A3FBC" w:rsidP="009A3FBC">
            <w:pPr>
              <w:spacing w:after="0" w:line="240" w:lineRule="auto"/>
              <w:jc w:val="center"/>
              <w:rPr>
                <w:rFonts w:ascii="Times New Roman" w:eastAsiaTheme="minorHAnsi" w:hAnsi="Times New Roman"/>
                <w:color w:val="000000"/>
                <w:sz w:val="28"/>
                <w:szCs w:val="28"/>
                <w:lang w:val="en-US"/>
              </w:rPr>
            </w:pPr>
            <w:r w:rsidRPr="00E232DF">
              <w:rPr>
                <w:rFonts w:ascii="Times New Roman" w:eastAsiaTheme="minorHAnsi" w:hAnsi="Times New Roman"/>
                <w:color w:val="000000"/>
                <w:sz w:val="28"/>
                <w:szCs w:val="28"/>
                <w:lang w:val="en-US"/>
              </w:rPr>
              <w:t>1</w:t>
            </w:r>
            <w:r w:rsidRPr="00E232DF">
              <w:rPr>
                <w:rFonts w:ascii="Times New Roman" w:eastAsiaTheme="minorHAnsi" w:hAnsi="Times New Roman"/>
                <w:color w:val="000000"/>
                <w:sz w:val="28"/>
                <w:szCs w:val="28"/>
              </w:rPr>
              <w:t>4</w:t>
            </w:r>
            <w:r w:rsidRPr="00E232DF">
              <w:rPr>
                <w:rFonts w:ascii="Times New Roman" w:eastAsiaTheme="minorHAnsi" w:hAnsi="Times New Roman"/>
                <w:color w:val="000000"/>
                <w:sz w:val="28"/>
                <w:szCs w:val="28"/>
                <w:lang w:val="en-US"/>
              </w:rPr>
              <w:t>.1</w:t>
            </w:r>
          </w:p>
        </w:tc>
        <w:tc>
          <w:tcPr>
            <w:tcW w:w="4698" w:type="dxa"/>
            <w:vAlign w:val="center"/>
          </w:tcPr>
          <w:p w14:paraId="597E1090" w14:textId="67D515F8" w:rsidR="009A3FBC" w:rsidRPr="00E232DF" w:rsidRDefault="009A3FBC" w:rsidP="009A3F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Подпрограмма «Обеспечение комплексного благоустройства территорий муниципального образования город Мурманск» на 2018-2024 годы</w:t>
            </w:r>
          </w:p>
        </w:tc>
        <w:tc>
          <w:tcPr>
            <w:tcW w:w="851" w:type="dxa"/>
            <w:vAlign w:val="center"/>
          </w:tcPr>
          <w:p w14:paraId="544E57DA" w14:textId="26241F63" w:rsidR="009A3FBC" w:rsidRPr="00E232DF" w:rsidRDefault="009A3FBC" w:rsidP="009A3FBC">
            <w:pPr>
              <w:jc w:val="right"/>
              <w:textAlignment w:val="bottom"/>
              <w:rPr>
                <w:rFonts w:ascii="Times New Roman" w:eastAsiaTheme="minorHAnsi" w:hAnsi="Times New Roman"/>
                <w:color w:val="000000"/>
                <w:sz w:val="28"/>
                <w:szCs w:val="28"/>
              </w:rPr>
            </w:pPr>
            <w:r w:rsidRPr="00E232DF">
              <w:rPr>
                <w:rFonts w:ascii="Times New Roman" w:eastAsia="SimSun" w:hAnsi="Times New Roman"/>
                <w:bCs/>
                <w:color w:val="000000"/>
                <w:sz w:val="28"/>
                <w:szCs w:val="28"/>
                <w:lang w:eastAsia="zh-CN" w:bidi="ar"/>
              </w:rPr>
              <w:t>0</w:t>
            </w:r>
            <w:r>
              <w:rPr>
                <w:rFonts w:ascii="Times New Roman" w:eastAsia="SimSun" w:hAnsi="Times New Roman"/>
                <w:bCs/>
                <w:color w:val="000000"/>
                <w:sz w:val="28"/>
                <w:szCs w:val="28"/>
                <w:lang w:eastAsia="zh-CN" w:bidi="ar"/>
              </w:rPr>
              <w:t>,74</w:t>
            </w:r>
          </w:p>
        </w:tc>
        <w:tc>
          <w:tcPr>
            <w:tcW w:w="850" w:type="dxa"/>
            <w:vAlign w:val="center"/>
          </w:tcPr>
          <w:p w14:paraId="5C8D237B" w14:textId="4DCCE202" w:rsidR="009A3FBC" w:rsidRPr="00E232DF" w:rsidRDefault="009A3FBC" w:rsidP="009A3FBC">
            <w:pPr>
              <w:jc w:val="right"/>
              <w:textAlignment w:val="bottom"/>
              <w:rPr>
                <w:rFonts w:ascii="Times New Roman" w:eastAsiaTheme="minorHAnsi" w:hAnsi="Times New Roman"/>
                <w:color w:val="000000"/>
                <w:sz w:val="28"/>
                <w:szCs w:val="28"/>
              </w:rPr>
            </w:pPr>
            <w:r w:rsidRPr="00E232DF">
              <w:rPr>
                <w:rFonts w:ascii="Times New Roman" w:eastAsia="SimSun" w:hAnsi="Times New Roman"/>
                <w:color w:val="000000"/>
                <w:sz w:val="28"/>
                <w:szCs w:val="28"/>
                <w:lang w:eastAsia="zh-CN" w:bidi="ar"/>
              </w:rPr>
              <w:t>0</w:t>
            </w:r>
            <w:r>
              <w:rPr>
                <w:rFonts w:ascii="Times New Roman" w:eastAsia="SimSun" w:hAnsi="Times New Roman"/>
                <w:color w:val="000000"/>
                <w:sz w:val="28"/>
                <w:szCs w:val="28"/>
                <w:lang w:eastAsia="zh-CN" w:bidi="ar"/>
              </w:rPr>
              <w:t>,</w:t>
            </w:r>
            <w:r w:rsidRPr="00E232DF">
              <w:rPr>
                <w:rFonts w:ascii="Times New Roman" w:eastAsia="SimSun" w:hAnsi="Times New Roman"/>
                <w:color w:val="000000"/>
                <w:sz w:val="28"/>
                <w:szCs w:val="28"/>
                <w:lang w:eastAsia="zh-CN" w:bidi="ar"/>
              </w:rPr>
              <w:t>95</w:t>
            </w:r>
          </w:p>
        </w:tc>
        <w:tc>
          <w:tcPr>
            <w:tcW w:w="7938" w:type="dxa"/>
            <w:vAlign w:val="center"/>
          </w:tcPr>
          <w:p w14:paraId="2D9704FE" w14:textId="26203347" w:rsidR="009A3FBC" w:rsidRPr="00E232DF" w:rsidRDefault="009A3FBC" w:rsidP="009A3FBC">
            <w:pPr>
              <w:spacing w:after="0" w:line="240" w:lineRule="auto"/>
              <w:rPr>
                <w:rFonts w:ascii="Times New Roman" w:eastAsiaTheme="minorHAnsi" w:hAnsi="Times New Roman"/>
                <w:color w:val="000000"/>
                <w:sz w:val="28"/>
                <w:szCs w:val="28"/>
              </w:rPr>
            </w:pPr>
            <w:r w:rsidRPr="00E232DF">
              <w:rPr>
                <w:rFonts w:ascii="Times New Roman" w:eastAsiaTheme="minorHAnsi" w:hAnsi="Times New Roman"/>
                <w:color w:val="000000"/>
                <w:sz w:val="28"/>
                <w:szCs w:val="28"/>
              </w:rPr>
              <w:t>Оценка - 3 балла. Подпрограмма характеризуется неполным освоением предусмотренных финансовых ресурсов при недостижении целевого показателя «Количество благоустроенных дворовых территорий</w:t>
            </w:r>
            <w:r>
              <w:rPr>
                <w:rFonts w:ascii="Times New Roman" w:eastAsiaTheme="minorHAnsi" w:hAnsi="Times New Roman"/>
                <w:color w:val="000000"/>
                <w:sz w:val="28"/>
                <w:szCs w:val="28"/>
              </w:rPr>
              <w:t>, ед.</w:t>
            </w:r>
            <w:r w:rsidRPr="00E232DF">
              <w:rPr>
                <w:rFonts w:ascii="Times New Roman" w:eastAsiaTheme="minorHAnsi" w:hAnsi="Times New Roman"/>
                <w:color w:val="000000"/>
                <w:sz w:val="28"/>
                <w:szCs w:val="28"/>
              </w:rPr>
              <w:t>» по причине недостаточного привлечения сил и средств подрядными организациями, а также задержкой поставки металлоконструкций для выполнения работ по благоустройству (устройству ограждений) по причине значительного увеличения стоимости стро</w:t>
            </w:r>
            <w:r>
              <w:rPr>
                <w:rFonts w:ascii="Times New Roman" w:eastAsiaTheme="minorHAnsi" w:hAnsi="Times New Roman"/>
                <w:color w:val="000000"/>
                <w:sz w:val="28"/>
                <w:szCs w:val="28"/>
              </w:rPr>
              <w:t>ительных материалов в 2021 году</w:t>
            </w:r>
          </w:p>
        </w:tc>
      </w:tr>
    </w:tbl>
    <w:p w14:paraId="2821C32B" w14:textId="77777777" w:rsidR="00975FA4" w:rsidRDefault="00975FA4">
      <w:pPr>
        <w:spacing w:after="0" w:line="240" w:lineRule="auto"/>
        <w:ind w:firstLine="709"/>
        <w:contextualSpacing/>
        <w:jc w:val="center"/>
        <w:rPr>
          <w:rFonts w:ascii="Times New Roman" w:hAnsi="Times New Roman"/>
          <w:sz w:val="28"/>
          <w:szCs w:val="28"/>
        </w:rPr>
      </w:pPr>
    </w:p>
    <w:p w14:paraId="480748F5" w14:textId="77777777" w:rsidR="009A3FBC" w:rsidRPr="00E232DF" w:rsidRDefault="009A3FBC">
      <w:pPr>
        <w:spacing w:after="0" w:line="240" w:lineRule="auto"/>
        <w:ind w:firstLine="709"/>
        <w:contextualSpacing/>
        <w:jc w:val="center"/>
        <w:rPr>
          <w:rFonts w:ascii="Times New Roman" w:hAnsi="Times New Roman"/>
          <w:sz w:val="28"/>
          <w:szCs w:val="28"/>
        </w:rPr>
      </w:pPr>
    </w:p>
    <w:p w14:paraId="32491653" w14:textId="77777777" w:rsidR="00975FA4" w:rsidRPr="00C91DF5" w:rsidRDefault="006972F0">
      <w:pPr>
        <w:spacing w:after="0" w:line="240" w:lineRule="auto"/>
        <w:ind w:firstLine="709"/>
        <w:contextualSpacing/>
        <w:jc w:val="center"/>
        <w:rPr>
          <w:rFonts w:ascii="Times New Roman" w:hAnsi="Times New Roman"/>
          <w:sz w:val="28"/>
          <w:szCs w:val="28"/>
        </w:rPr>
      </w:pPr>
      <w:r w:rsidRPr="00E232DF">
        <w:rPr>
          <w:rFonts w:ascii="Times New Roman" w:hAnsi="Times New Roman"/>
          <w:sz w:val="28"/>
          <w:szCs w:val="28"/>
        </w:rPr>
        <w:t>_________________________________</w:t>
      </w:r>
    </w:p>
    <w:sectPr w:rsidR="00975FA4" w:rsidRPr="00C91DF5" w:rsidSect="00600AF8">
      <w:headerReference w:type="default" r:id="rId8"/>
      <w:pgSz w:w="16838" w:h="11906" w:orient="landscape"/>
      <w:pgMar w:top="1701" w:right="1134" w:bottom="567" w:left="1134" w:header="709" w:footer="709" w:gutter="0"/>
      <w:pgNumType w:start="9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8D6B6" w14:textId="77777777" w:rsidR="00A67127" w:rsidRDefault="00A67127">
      <w:pPr>
        <w:spacing w:line="240" w:lineRule="auto"/>
      </w:pPr>
      <w:r>
        <w:separator/>
      </w:r>
    </w:p>
  </w:endnote>
  <w:endnote w:type="continuationSeparator" w:id="0">
    <w:p w14:paraId="500CC11F" w14:textId="77777777" w:rsidR="00A67127" w:rsidRDefault="00A671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E82B5" w14:textId="77777777" w:rsidR="00A67127" w:rsidRDefault="00A67127">
      <w:pPr>
        <w:spacing w:after="0" w:line="240" w:lineRule="auto"/>
      </w:pPr>
      <w:r>
        <w:separator/>
      </w:r>
    </w:p>
  </w:footnote>
  <w:footnote w:type="continuationSeparator" w:id="0">
    <w:p w14:paraId="5FE18FDA" w14:textId="77777777" w:rsidR="00A67127" w:rsidRDefault="00A671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56052321"/>
      <w:docPartObj>
        <w:docPartGallery w:val="AutoText"/>
      </w:docPartObj>
    </w:sdtPr>
    <w:sdtEndPr>
      <w:rPr>
        <w:rFonts w:ascii="Times New Roman" w:hAnsi="Times New Roman"/>
        <w:sz w:val="28"/>
        <w:szCs w:val="28"/>
      </w:rPr>
    </w:sdtEndPr>
    <w:sdtContent>
      <w:p w14:paraId="4F35CFB6" w14:textId="3683DC1F" w:rsidR="006972F0" w:rsidRPr="00600AF8" w:rsidRDefault="006972F0">
        <w:pPr>
          <w:pStyle w:val="aa"/>
          <w:jc w:val="center"/>
          <w:rPr>
            <w:lang w:val="en-US"/>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600AF8">
          <w:rPr>
            <w:rFonts w:ascii="Times New Roman" w:hAnsi="Times New Roman"/>
            <w:noProof/>
            <w:sz w:val="28"/>
            <w:szCs w:val="28"/>
          </w:rPr>
          <w:t>99</w:t>
        </w:r>
        <w:r>
          <w:rPr>
            <w:rFonts w:ascii="Times New Roman" w:hAnsi="Times New Roman"/>
            <w:sz w:val="28"/>
            <w:szCs w:val="28"/>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noPunctuationKerning/>
  <w:characterSpacingControl w:val="doNotCompress"/>
  <w:hdrShapeDefaults>
    <o:shapedefaults v:ext="edit" spidmax="4097"/>
  </w:hdrShapeDefaults>
  <w:footnotePr>
    <w:footnote w:id="-1"/>
    <w:footnote w:id="0"/>
  </w:footnotePr>
  <w:endnotePr>
    <w:endnote w:id="-1"/>
    <w:endnote w:id="0"/>
  </w:endnotePr>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E69"/>
    <w:rsid w:val="00010171"/>
    <w:rsid w:val="0001508D"/>
    <w:rsid w:val="00016E8F"/>
    <w:rsid w:val="000262B6"/>
    <w:rsid w:val="00034A84"/>
    <w:rsid w:val="00037F95"/>
    <w:rsid w:val="000400E8"/>
    <w:rsid w:val="00050197"/>
    <w:rsid w:val="000551A6"/>
    <w:rsid w:val="00064589"/>
    <w:rsid w:val="000762B8"/>
    <w:rsid w:val="000941D5"/>
    <w:rsid w:val="0009581F"/>
    <w:rsid w:val="000970C7"/>
    <w:rsid w:val="000A5F11"/>
    <w:rsid w:val="000B04DD"/>
    <w:rsid w:val="000B179B"/>
    <w:rsid w:val="000B2776"/>
    <w:rsid w:val="000C0494"/>
    <w:rsid w:val="000C7328"/>
    <w:rsid w:val="000D05AE"/>
    <w:rsid w:val="000E3317"/>
    <w:rsid w:val="000E54AF"/>
    <w:rsid w:val="000F7894"/>
    <w:rsid w:val="001005DE"/>
    <w:rsid w:val="00107431"/>
    <w:rsid w:val="00107E0E"/>
    <w:rsid w:val="00107F4E"/>
    <w:rsid w:val="00117D29"/>
    <w:rsid w:val="001224F4"/>
    <w:rsid w:val="00124555"/>
    <w:rsid w:val="00126C11"/>
    <w:rsid w:val="00135F1D"/>
    <w:rsid w:val="00136212"/>
    <w:rsid w:val="00136C91"/>
    <w:rsid w:val="00137A51"/>
    <w:rsid w:val="001473CF"/>
    <w:rsid w:val="00147D80"/>
    <w:rsid w:val="00160712"/>
    <w:rsid w:val="00162294"/>
    <w:rsid w:val="00164153"/>
    <w:rsid w:val="0018128D"/>
    <w:rsid w:val="00182F78"/>
    <w:rsid w:val="0018601F"/>
    <w:rsid w:val="001B3402"/>
    <w:rsid w:val="001B39F3"/>
    <w:rsid w:val="001C5549"/>
    <w:rsid w:val="001D0A51"/>
    <w:rsid w:val="001E1D47"/>
    <w:rsid w:val="001F274F"/>
    <w:rsid w:val="001F71AF"/>
    <w:rsid w:val="0020127D"/>
    <w:rsid w:val="002042A9"/>
    <w:rsid w:val="00232CF7"/>
    <w:rsid w:val="00235C5F"/>
    <w:rsid w:val="00244D82"/>
    <w:rsid w:val="002465ED"/>
    <w:rsid w:val="002707C6"/>
    <w:rsid w:val="002714DD"/>
    <w:rsid w:val="00280EEB"/>
    <w:rsid w:val="00280FAF"/>
    <w:rsid w:val="002851DE"/>
    <w:rsid w:val="00287317"/>
    <w:rsid w:val="002A03F8"/>
    <w:rsid w:val="002A6466"/>
    <w:rsid w:val="002B7D7C"/>
    <w:rsid w:val="002C6B51"/>
    <w:rsid w:val="002D557B"/>
    <w:rsid w:val="002E2BB6"/>
    <w:rsid w:val="002E522E"/>
    <w:rsid w:val="002F0205"/>
    <w:rsid w:val="002F0BA2"/>
    <w:rsid w:val="002F7FB5"/>
    <w:rsid w:val="00311CE9"/>
    <w:rsid w:val="003444C9"/>
    <w:rsid w:val="00346A62"/>
    <w:rsid w:val="00350794"/>
    <w:rsid w:val="00350ADE"/>
    <w:rsid w:val="0035190B"/>
    <w:rsid w:val="00364B23"/>
    <w:rsid w:val="00366863"/>
    <w:rsid w:val="00370320"/>
    <w:rsid w:val="00377ECF"/>
    <w:rsid w:val="00383BDA"/>
    <w:rsid w:val="003860F8"/>
    <w:rsid w:val="003976BC"/>
    <w:rsid w:val="003A46EF"/>
    <w:rsid w:val="003B10DE"/>
    <w:rsid w:val="003C0B39"/>
    <w:rsid w:val="003C6E01"/>
    <w:rsid w:val="00424898"/>
    <w:rsid w:val="00425BCB"/>
    <w:rsid w:val="00444F44"/>
    <w:rsid w:val="0044701F"/>
    <w:rsid w:val="00447AC4"/>
    <w:rsid w:val="00460E45"/>
    <w:rsid w:val="004651CB"/>
    <w:rsid w:val="00467E02"/>
    <w:rsid w:val="0047049F"/>
    <w:rsid w:val="00474ED1"/>
    <w:rsid w:val="00483304"/>
    <w:rsid w:val="0048418D"/>
    <w:rsid w:val="00493DAA"/>
    <w:rsid w:val="004A5723"/>
    <w:rsid w:val="004A5EEE"/>
    <w:rsid w:val="004B0F43"/>
    <w:rsid w:val="004C443D"/>
    <w:rsid w:val="004C4885"/>
    <w:rsid w:val="004C5C67"/>
    <w:rsid w:val="004D132A"/>
    <w:rsid w:val="004D16CF"/>
    <w:rsid w:val="004D35D4"/>
    <w:rsid w:val="004D6B92"/>
    <w:rsid w:val="004E01B2"/>
    <w:rsid w:val="004F1C87"/>
    <w:rsid w:val="00507B4D"/>
    <w:rsid w:val="00515D17"/>
    <w:rsid w:val="00551AE9"/>
    <w:rsid w:val="00574B70"/>
    <w:rsid w:val="005A1B68"/>
    <w:rsid w:val="005B28EA"/>
    <w:rsid w:val="005B6856"/>
    <w:rsid w:val="005C10D6"/>
    <w:rsid w:val="005C4457"/>
    <w:rsid w:val="005C4A82"/>
    <w:rsid w:val="005D3A22"/>
    <w:rsid w:val="005D3C09"/>
    <w:rsid w:val="005D62BE"/>
    <w:rsid w:val="005E53D5"/>
    <w:rsid w:val="00600AF8"/>
    <w:rsid w:val="0060452F"/>
    <w:rsid w:val="006060F1"/>
    <w:rsid w:val="00626FC5"/>
    <w:rsid w:val="00651038"/>
    <w:rsid w:val="00654027"/>
    <w:rsid w:val="00657473"/>
    <w:rsid w:val="006656FC"/>
    <w:rsid w:val="0067208D"/>
    <w:rsid w:val="0068075C"/>
    <w:rsid w:val="00680885"/>
    <w:rsid w:val="006972F0"/>
    <w:rsid w:val="006A0A5D"/>
    <w:rsid w:val="006A1063"/>
    <w:rsid w:val="006A28D4"/>
    <w:rsid w:val="006A29EB"/>
    <w:rsid w:val="006C3280"/>
    <w:rsid w:val="006E2269"/>
    <w:rsid w:val="006E235D"/>
    <w:rsid w:val="006E707B"/>
    <w:rsid w:val="006F0CC2"/>
    <w:rsid w:val="00700DC9"/>
    <w:rsid w:val="00712E1D"/>
    <w:rsid w:val="007626EC"/>
    <w:rsid w:val="00765D9F"/>
    <w:rsid w:val="00771347"/>
    <w:rsid w:val="007A233F"/>
    <w:rsid w:val="007B0999"/>
    <w:rsid w:val="007C20B3"/>
    <w:rsid w:val="007E2AEF"/>
    <w:rsid w:val="007E5705"/>
    <w:rsid w:val="00803EF9"/>
    <w:rsid w:val="00805DAA"/>
    <w:rsid w:val="00807F5E"/>
    <w:rsid w:val="008250E5"/>
    <w:rsid w:val="0083631D"/>
    <w:rsid w:val="00843435"/>
    <w:rsid w:val="00844374"/>
    <w:rsid w:val="00844D0B"/>
    <w:rsid w:val="008739F4"/>
    <w:rsid w:val="00883F5E"/>
    <w:rsid w:val="008B5D14"/>
    <w:rsid w:val="008C0F9D"/>
    <w:rsid w:val="008C403C"/>
    <w:rsid w:val="008C7382"/>
    <w:rsid w:val="008D2542"/>
    <w:rsid w:val="008D4345"/>
    <w:rsid w:val="008E31B8"/>
    <w:rsid w:val="008E73B6"/>
    <w:rsid w:val="008F27AB"/>
    <w:rsid w:val="008F663B"/>
    <w:rsid w:val="00901AFF"/>
    <w:rsid w:val="00902149"/>
    <w:rsid w:val="00911AED"/>
    <w:rsid w:val="00914B1B"/>
    <w:rsid w:val="00923046"/>
    <w:rsid w:val="00924ECB"/>
    <w:rsid w:val="0092576A"/>
    <w:rsid w:val="009371BB"/>
    <w:rsid w:val="00960628"/>
    <w:rsid w:val="009616FC"/>
    <w:rsid w:val="00967E80"/>
    <w:rsid w:val="0097096B"/>
    <w:rsid w:val="00975FA4"/>
    <w:rsid w:val="00994508"/>
    <w:rsid w:val="0099740E"/>
    <w:rsid w:val="009A3FBC"/>
    <w:rsid w:val="009B12DA"/>
    <w:rsid w:val="009B2DA1"/>
    <w:rsid w:val="009B2F21"/>
    <w:rsid w:val="009C0FEA"/>
    <w:rsid w:val="009C6FB8"/>
    <w:rsid w:val="009F7528"/>
    <w:rsid w:val="00A1167C"/>
    <w:rsid w:val="00A26F23"/>
    <w:rsid w:val="00A27FB6"/>
    <w:rsid w:val="00A31B76"/>
    <w:rsid w:val="00A340A2"/>
    <w:rsid w:val="00A34C4A"/>
    <w:rsid w:val="00A35ACA"/>
    <w:rsid w:val="00A665B5"/>
    <w:rsid w:val="00A67127"/>
    <w:rsid w:val="00AC1A3C"/>
    <w:rsid w:val="00AC22C9"/>
    <w:rsid w:val="00AC5A8A"/>
    <w:rsid w:val="00AD32EE"/>
    <w:rsid w:val="00AF1908"/>
    <w:rsid w:val="00B02F95"/>
    <w:rsid w:val="00B159FD"/>
    <w:rsid w:val="00B17A42"/>
    <w:rsid w:val="00B23A17"/>
    <w:rsid w:val="00B7029C"/>
    <w:rsid w:val="00B84E95"/>
    <w:rsid w:val="00B85B7C"/>
    <w:rsid w:val="00B85BB9"/>
    <w:rsid w:val="00B866E4"/>
    <w:rsid w:val="00B87D0C"/>
    <w:rsid w:val="00B91C25"/>
    <w:rsid w:val="00BD7B2D"/>
    <w:rsid w:val="00C02851"/>
    <w:rsid w:val="00C12654"/>
    <w:rsid w:val="00C14673"/>
    <w:rsid w:val="00C146E8"/>
    <w:rsid w:val="00C14978"/>
    <w:rsid w:val="00C25C97"/>
    <w:rsid w:val="00C34EB3"/>
    <w:rsid w:val="00C42DC7"/>
    <w:rsid w:val="00C500A4"/>
    <w:rsid w:val="00C50154"/>
    <w:rsid w:val="00C56A9C"/>
    <w:rsid w:val="00C652CB"/>
    <w:rsid w:val="00C71AA7"/>
    <w:rsid w:val="00C73B77"/>
    <w:rsid w:val="00C91DF5"/>
    <w:rsid w:val="00CB1FE4"/>
    <w:rsid w:val="00CB334A"/>
    <w:rsid w:val="00CC6A75"/>
    <w:rsid w:val="00CF1676"/>
    <w:rsid w:val="00CF6D3E"/>
    <w:rsid w:val="00D0004A"/>
    <w:rsid w:val="00D024E4"/>
    <w:rsid w:val="00D024E9"/>
    <w:rsid w:val="00D14EE8"/>
    <w:rsid w:val="00D16732"/>
    <w:rsid w:val="00D173E4"/>
    <w:rsid w:val="00D333D0"/>
    <w:rsid w:val="00D35DE1"/>
    <w:rsid w:val="00D35E69"/>
    <w:rsid w:val="00D4577A"/>
    <w:rsid w:val="00D466B6"/>
    <w:rsid w:val="00D5063A"/>
    <w:rsid w:val="00D54F97"/>
    <w:rsid w:val="00D56BF4"/>
    <w:rsid w:val="00D572DE"/>
    <w:rsid w:val="00D63F6D"/>
    <w:rsid w:val="00D64D04"/>
    <w:rsid w:val="00D6514C"/>
    <w:rsid w:val="00D65D08"/>
    <w:rsid w:val="00D73E09"/>
    <w:rsid w:val="00D75FA9"/>
    <w:rsid w:val="00D77043"/>
    <w:rsid w:val="00D80B8E"/>
    <w:rsid w:val="00D86B06"/>
    <w:rsid w:val="00D921A1"/>
    <w:rsid w:val="00DA109F"/>
    <w:rsid w:val="00DA6B36"/>
    <w:rsid w:val="00DA7C03"/>
    <w:rsid w:val="00DD287A"/>
    <w:rsid w:val="00E17D65"/>
    <w:rsid w:val="00E20E8B"/>
    <w:rsid w:val="00E223BC"/>
    <w:rsid w:val="00E232DF"/>
    <w:rsid w:val="00E256A9"/>
    <w:rsid w:val="00E267B2"/>
    <w:rsid w:val="00E37867"/>
    <w:rsid w:val="00E6733B"/>
    <w:rsid w:val="00E818AD"/>
    <w:rsid w:val="00E82B07"/>
    <w:rsid w:val="00E8479A"/>
    <w:rsid w:val="00E90AE8"/>
    <w:rsid w:val="00E9724A"/>
    <w:rsid w:val="00EA7D73"/>
    <w:rsid w:val="00EB635B"/>
    <w:rsid w:val="00EC5AC7"/>
    <w:rsid w:val="00ED0B0C"/>
    <w:rsid w:val="00F10890"/>
    <w:rsid w:val="00F27976"/>
    <w:rsid w:val="00F43C4B"/>
    <w:rsid w:val="00F4659D"/>
    <w:rsid w:val="00F6727D"/>
    <w:rsid w:val="00F972AA"/>
    <w:rsid w:val="00FA256F"/>
    <w:rsid w:val="00FD69BC"/>
    <w:rsid w:val="7ED14D7C"/>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663DB79"/>
  <w15:docId w15:val="{41110FEB-9754-48C7-A569-35195F8B8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pPr>
      <w:spacing w:after="0" w:line="240" w:lineRule="auto"/>
    </w:pPr>
    <w:rPr>
      <w:rFonts w:ascii="Tahoma" w:hAnsi="Tahoma" w:cs="Tahoma"/>
      <w:sz w:val="16"/>
      <w:szCs w:val="16"/>
    </w:rPr>
  </w:style>
  <w:style w:type="paragraph" w:styleId="a5">
    <w:name w:val="footer"/>
    <w:basedOn w:val="a"/>
    <w:link w:val="a6"/>
    <w:uiPriority w:val="99"/>
    <w:unhideWhenUsed/>
    <w:pPr>
      <w:tabs>
        <w:tab w:val="center" w:pos="4677"/>
        <w:tab w:val="right" w:pos="9355"/>
      </w:tabs>
      <w:spacing w:after="0" w:line="240" w:lineRule="auto"/>
    </w:pPr>
  </w:style>
  <w:style w:type="character" w:styleId="a7">
    <w:name w:val="footnote reference"/>
    <w:basedOn w:val="a0"/>
    <w:uiPriority w:val="99"/>
    <w:semiHidden/>
    <w:unhideWhenUsed/>
    <w:qFormat/>
    <w:rPr>
      <w:vertAlign w:val="superscript"/>
    </w:rPr>
  </w:style>
  <w:style w:type="paragraph" w:styleId="a8">
    <w:name w:val="footnote text"/>
    <w:basedOn w:val="a"/>
    <w:link w:val="a9"/>
    <w:uiPriority w:val="99"/>
    <w:semiHidden/>
    <w:unhideWhenUsed/>
    <w:pPr>
      <w:spacing w:after="0" w:line="240" w:lineRule="auto"/>
    </w:pPr>
    <w:rPr>
      <w:sz w:val="20"/>
      <w:szCs w:val="20"/>
    </w:rPr>
  </w:style>
  <w:style w:type="paragraph" w:styleId="aa">
    <w:name w:val="header"/>
    <w:basedOn w:val="a"/>
    <w:link w:val="ab"/>
    <w:uiPriority w:val="99"/>
    <w:unhideWhenUsed/>
    <w:pPr>
      <w:tabs>
        <w:tab w:val="center" w:pos="4677"/>
        <w:tab w:val="right" w:pos="9355"/>
      </w:tabs>
      <w:spacing w:after="0" w:line="240" w:lineRule="auto"/>
    </w:p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Текст выноски Знак"/>
    <w:basedOn w:val="a0"/>
    <w:link w:val="a3"/>
    <w:uiPriority w:val="99"/>
    <w:semiHidden/>
    <w:rPr>
      <w:rFonts w:ascii="Tahoma" w:eastAsia="Calibri" w:hAnsi="Tahoma" w:cs="Tahoma"/>
      <w:sz w:val="16"/>
      <w:szCs w:val="16"/>
    </w:rPr>
  </w:style>
  <w:style w:type="character" w:customStyle="1" w:styleId="ab">
    <w:name w:val="Верхний колонтитул Знак"/>
    <w:basedOn w:val="a0"/>
    <w:link w:val="aa"/>
    <w:uiPriority w:val="99"/>
    <w:rPr>
      <w:rFonts w:ascii="Calibri" w:eastAsia="Calibri" w:hAnsi="Calibri" w:cs="Times New Roman"/>
    </w:rPr>
  </w:style>
  <w:style w:type="character" w:customStyle="1" w:styleId="a6">
    <w:name w:val="Нижний колонтитул Знак"/>
    <w:basedOn w:val="a0"/>
    <w:link w:val="a5"/>
    <w:uiPriority w:val="99"/>
    <w:rPr>
      <w:rFonts w:ascii="Calibri" w:eastAsia="Calibri" w:hAnsi="Calibri" w:cs="Times New Roman"/>
    </w:rPr>
  </w:style>
  <w:style w:type="character" w:customStyle="1" w:styleId="a9">
    <w:name w:val="Текст сноски Знак"/>
    <w:basedOn w:val="a0"/>
    <w:link w:val="a8"/>
    <w:uiPriority w:val="99"/>
    <w:semiHidden/>
    <w:qFormat/>
    <w:rPr>
      <w:rFonts w:ascii="Calibri" w:eastAsia="Calibri" w:hAnsi="Calibri"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026007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21F5686-7BD2-44A7-9CE4-1D6CA3BBD2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Pages>
  <Words>4163</Words>
  <Characters>23734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Дубинина Дарья Александровна</dc:creator>
  <cp:lastModifiedBy>Антоновский Никита Николаевич</cp:lastModifiedBy>
  <cp:revision>14</cp:revision>
  <cp:lastPrinted>2022-04-04T06:46:00Z</cp:lastPrinted>
  <dcterms:created xsi:type="dcterms:W3CDTF">2022-03-10T06:58:00Z</dcterms:created>
  <dcterms:modified xsi:type="dcterms:W3CDTF">2022-04-04T06:49:00Z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1033-11.2.0.10017</vt:lpwstr>
  </property>
</Properties>
</file>